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rFonts w:hint="eastAsia" w:eastAsia="宋体"/>
          <w:lang w:val="en-US" w:eastAsia="zh-CN"/>
        </w:rPr>
      </w:pPr>
    </w:p>
    <w:p>
      <w:pPr>
        <w:spacing w:line="580" w:lineRule="exact"/>
        <w:jc w:val="center"/>
        <w:rPr>
          <w:rFonts w:hint="eastAsia" w:ascii="方正小宋简体" w:hAnsi="方正粗黑宋简体" w:eastAsia="方正小宋简体"/>
          <w:b/>
          <w:color w:val="000000"/>
          <w:sz w:val="44"/>
          <w:szCs w:val="44"/>
        </w:rPr>
      </w:pPr>
      <w:r>
        <w:rPr>
          <w:rFonts w:hint="eastAsia" w:ascii="方正小宋简体" w:hAnsi="方正粗黑宋简体" w:eastAsia="方正小宋简体"/>
          <w:b/>
          <w:color w:val="000000"/>
          <w:sz w:val="44"/>
          <w:szCs w:val="44"/>
        </w:rPr>
        <w:t>在宣传品、出版物或者其他商品上</w:t>
      </w:r>
    </w:p>
    <w:p>
      <w:pPr>
        <w:spacing w:line="580" w:lineRule="exact"/>
        <w:jc w:val="center"/>
        <w:rPr>
          <w:rFonts w:hint="eastAsia" w:ascii="方正小宋简体" w:hAnsi="方正粗黑宋简体" w:eastAsia="方正小宋简体"/>
          <w:b/>
          <w:color w:val="000000"/>
          <w:sz w:val="44"/>
          <w:szCs w:val="44"/>
        </w:rPr>
      </w:pPr>
      <w:r>
        <w:rPr>
          <w:rFonts w:hint="eastAsia" w:ascii="方正小宋简体" w:hAnsi="方正粗黑宋简体" w:eastAsia="方正小宋简体"/>
          <w:b/>
          <w:color w:val="000000"/>
          <w:sz w:val="44"/>
          <w:szCs w:val="44"/>
        </w:rPr>
        <w:t>使用人民币图样审批事项服务指南</w:t>
      </w:r>
    </w:p>
    <w:p>
      <w:pPr>
        <w:spacing w:line="580" w:lineRule="exact"/>
        <w:rPr>
          <w:rFonts w:hint="eastAsia" w:ascii="仿宋" w:hAnsi="仿宋" w:eastAsia="仿宋"/>
          <w:color w:val="000000"/>
          <w:sz w:val="32"/>
          <w:szCs w:val="32"/>
        </w:rPr>
      </w:pP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一、适用范围</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本指南适用于在宣传品、出版物或者其他商品上使用人民币图样审批事项的申请和办理。</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二、事项审查类型</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前审后批</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三、审批依据</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b/>
          <w:bCs/>
          <w:color w:val="000000"/>
          <w:sz w:val="32"/>
          <w:szCs w:val="32"/>
        </w:rPr>
        <w:t>1.</w:t>
      </w:r>
      <w:r>
        <w:rPr>
          <w:rFonts w:hint="eastAsia" w:ascii="仿宋_GB2312" w:hAnsi="仿宋" w:eastAsia="仿宋_GB2312"/>
          <w:color w:val="000000"/>
          <w:sz w:val="32"/>
          <w:szCs w:val="32"/>
        </w:rPr>
        <w:t>《中华人民共和国人民币管理条例》（国务院令第280号）第二十六条第一款：“禁止下列损害人民币的行为……（三）未经中国人民银行批准，在宣传品、出版物或者其他商品上使用人民币图样……。”</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b/>
          <w:bCs/>
          <w:color w:val="000000"/>
          <w:sz w:val="32"/>
          <w:szCs w:val="32"/>
        </w:rPr>
        <w:t>2.</w:t>
      </w:r>
      <w:r>
        <w:rPr>
          <w:rFonts w:hint="eastAsia" w:ascii="仿宋_GB2312" w:hAnsi="仿宋" w:eastAsia="仿宋_GB2312"/>
          <w:color w:val="000000"/>
          <w:sz w:val="32"/>
          <w:szCs w:val="32"/>
        </w:rPr>
        <w:t>《人民币图样使用管理办法》（中国人民银行令〔2019〕第2号）。</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四、受理机构</w:t>
      </w:r>
    </w:p>
    <w:p>
      <w:pPr>
        <w:spacing w:line="580" w:lineRule="exact"/>
        <w:ind w:firstLine="707" w:firstLineChars="221"/>
        <w:rPr>
          <w:rFonts w:hint="eastAsia" w:ascii="仿宋_GB2312" w:hAnsi="仿宋" w:eastAsia="仿宋_GB2312"/>
          <w:color w:val="auto"/>
          <w:sz w:val="32"/>
          <w:szCs w:val="32"/>
        </w:rPr>
      </w:pPr>
      <w:r>
        <w:rPr>
          <w:rFonts w:hint="eastAsia" w:ascii="仿宋_GB2312" w:hAnsi="仿宋" w:eastAsia="仿宋_GB2312"/>
          <w:color w:val="000000"/>
          <w:sz w:val="32"/>
          <w:szCs w:val="32"/>
        </w:rPr>
        <w:t>中国人民银行</w:t>
      </w:r>
      <w:r>
        <w:rPr>
          <w:rFonts w:hint="eastAsia" w:ascii="仿宋_GB2312" w:hAnsi="仿宋" w:eastAsia="仿宋_GB2312"/>
          <w:color w:val="000000"/>
          <w:sz w:val="32"/>
          <w:szCs w:val="32"/>
          <w:lang w:eastAsia="zh-CN"/>
        </w:rPr>
        <w:t>各地分行</w:t>
      </w:r>
      <w:r>
        <w:rPr>
          <w:rFonts w:hint="eastAsia" w:ascii="仿宋_GB2312" w:hAnsi="仿宋" w:eastAsia="仿宋_GB2312"/>
          <w:color w:val="auto"/>
          <w:sz w:val="32"/>
          <w:szCs w:val="32"/>
          <w:lang w:eastAsia="zh-CN"/>
        </w:rPr>
        <w:t>。</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五、审核机构</w:t>
      </w:r>
    </w:p>
    <w:p>
      <w:pPr>
        <w:spacing w:line="580" w:lineRule="exact"/>
        <w:ind w:firstLine="710" w:firstLineChars="240"/>
        <w:rPr>
          <w:rFonts w:hint="eastAsia" w:ascii="仿宋_GB2312" w:hAnsi="仿宋" w:eastAsia="仿宋_GB2312"/>
          <w:color w:val="000000"/>
          <w:sz w:val="32"/>
          <w:szCs w:val="32"/>
        </w:rPr>
      </w:pPr>
      <w:r>
        <w:rPr>
          <w:rFonts w:hint="eastAsia" w:ascii="仿宋_GB2312" w:hAnsi="宋体" w:eastAsia="仿宋_GB2312" w:cs="Times New Roman"/>
          <w:spacing w:val="-2"/>
          <w:sz w:val="30"/>
        </w:rPr>
        <w:t>中国人银行</w:t>
      </w:r>
      <w:r>
        <w:rPr>
          <w:rFonts w:hint="eastAsia" w:ascii="仿宋_GB2312" w:hAnsi="宋体" w:eastAsia="仿宋_GB2312" w:cs="Times New Roman"/>
          <w:spacing w:val="-2"/>
          <w:sz w:val="30"/>
          <w:lang w:eastAsia="zh-CN"/>
        </w:rPr>
        <w:t>四川省</w:t>
      </w:r>
      <w:r>
        <w:rPr>
          <w:rFonts w:hint="eastAsia" w:ascii="仿宋_GB2312" w:hAnsi="宋体" w:eastAsia="仿宋_GB2312" w:cs="Times New Roman"/>
          <w:spacing w:val="-2"/>
          <w:sz w:val="30"/>
        </w:rPr>
        <w:t>分行货币金银部门。</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六、决定机构</w:t>
      </w:r>
    </w:p>
    <w:p>
      <w:pPr>
        <w:spacing w:line="580" w:lineRule="exact"/>
        <w:ind w:firstLine="710" w:firstLineChars="240"/>
        <w:rPr>
          <w:rFonts w:hint="eastAsia" w:ascii="仿宋_GB2312" w:hAnsi="宋体" w:eastAsia="仿宋_GB2312" w:cs="Times New Roman"/>
          <w:spacing w:val="-2"/>
          <w:sz w:val="30"/>
        </w:rPr>
      </w:pPr>
      <w:r>
        <w:rPr>
          <w:rFonts w:hint="eastAsia" w:ascii="仿宋_GB2312" w:hAnsi="宋体" w:eastAsia="仿宋_GB2312" w:cs="Times New Roman"/>
          <w:spacing w:val="-2"/>
          <w:sz w:val="30"/>
        </w:rPr>
        <w:t>中国人民银行</w:t>
      </w:r>
      <w:r>
        <w:rPr>
          <w:rFonts w:hint="eastAsia" w:ascii="仿宋_GB2312" w:hAnsi="宋体" w:eastAsia="仿宋_GB2312" w:cs="Times New Roman"/>
          <w:spacing w:val="-2"/>
          <w:sz w:val="30"/>
          <w:lang w:eastAsia="zh-CN"/>
        </w:rPr>
        <w:t>四川省</w:t>
      </w:r>
      <w:r>
        <w:rPr>
          <w:rFonts w:hint="eastAsia" w:ascii="仿宋_GB2312" w:hAnsi="宋体" w:eastAsia="仿宋_GB2312" w:cs="Times New Roman"/>
          <w:spacing w:val="-2"/>
          <w:sz w:val="30"/>
        </w:rPr>
        <w:t>分行。</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七、数量限制</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无数量限制</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八、申请条件</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在中华人民共和国境内依法设立的法人、其他组织及自然人以弘扬民族优秀文化和反映国内外科学文化成果、宣传爱护人民币和人民币防伪知识、展示人民币设计艺术、促进钱币文化健康发展为目的，可以申请使用人民币图样。</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九、禁止性要求</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（一）在宣传品、出版物或者其他商品上使用人民币图样申请不符合法定条件、标准的不予许可。</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（二）在宣传品、出版物或者其他商品上使用人民币图样申请违反法律、行政法规规定的不予许可。</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十、可以不经审批的情形</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出于以下目的在宣传品、出版物上使用中国人民银行网站人民币图样库中公布的人民币图样的行为可以不经审批，</w:t>
      </w:r>
      <w:r>
        <w:rPr>
          <w:rFonts w:hint="eastAsia" w:ascii="仿宋_GB2312" w:hAnsi="仿宋" w:eastAsia="仿宋_GB2312"/>
          <w:color w:val="000000"/>
          <w:sz w:val="32"/>
          <w:szCs w:val="32"/>
          <w:lang w:eastAsia="zh-CN"/>
        </w:rPr>
        <w:t>但须向当地中国人民银行报备使用人民币图样的单位、目的、式样、数量、名称等相关资料，且</w:t>
      </w:r>
      <w:r>
        <w:rPr>
          <w:rFonts w:hint="eastAsia" w:ascii="仿宋_GB2312" w:hAnsi="仿宋" w:eastAsia="仿宋_GB2312"/>
          <w:color w:val="000000"/>
          <w:sz w:val="32"/>
          <w:szCs w:val="32"/>
        </w:rPr>
        <w:t>必须遵守《人民币图样使用管理办法》第九条规定，并随时接受中国人民银行的监督检查：</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（一）中华人民共和国境内依法设立的图书出版、教学研究、新闻媒体、文博机构等单位出于教学、学术研究、人民币知识普及、公益宣传目的使用人民币图样。</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（二）银行业金融机构、人民币印制企业出于人民币宣传目的使用人民币图样。</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十一、使用要求</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使用人民币图样应当遵守下列规定：</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（一）单面使用。</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（二）不损害人民币形象、不损害国家利益和社会公共利益。</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（三）不使公众误认为是人民币。</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（四）保证人民币图样中人物头像、国徽的原有比例，不变形、失真、破坏或被替换。</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（五）使用人民币图样，须在图样中部明显位置标注清晰可辨的“图样”字样。“图样”字样的长度、宽度分别不低于图样长度、宽度的三分之一。以下情形除外：</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1.使用人民币硬币图样；</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2.使用人民币纸币图样单面面积小于原大小的50%；</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3.在有形载体上使用各边长放大和缩小比例超过原边长50%的人民币纸币图样；</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4.在数字载体上使用分辨率小于28像素/厘米（72dpi）的人民币纸币图样。</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（六）使用人民币图样制作商品时，不得使用“中国人民银行”行名和货币单位。</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十二、申请材料</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（一）《人民币图样使用申请表》（示范文本见附录2）。</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（二）申请人身份证件、营业执照或法人登记证书复印件。</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（三）拟使用人民币图样产品的设计稿。</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（四）拟使用人民币图样产品的广告宣传文案。</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（五）中国人民银行要求的其他相关材料。</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申请人是法人或其他组织的，在提交申请材料时应当出示单位统一社会信用代码证或营业执照，以及法定代表人（或者主要负责人）身份证明文件，并提交单位统一社会信用代码证或营业执照复印件和法定代表人（或者主要负责人）身份证明文件复印件。申请人是自然人的，在提交申请材料时应当出示身份证件，并提交身份证件复印件。申请人委托代理人提交申请材料的，应当出示委托人、代理人的身份证件，并提交委托人、代理人的身份证件复印件和委托书。</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十三、申请接收</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中国人民银行</w:t>
      </w:r>
      <w:r>
        <w:rPr>
          <w:rFonts w:hint="eastAsia" w:ascii="仿宋_GB2312" w:hAnsi="仿宋" w:eastAsia="仿宋_GB2312"/>
          <w:color w:val="auto"/>
          <w:sz w:val="32"/>
          <w:szCs w:val="32"/>
          <w:lang w:eastAsia="zh-CN"/>
        </w:rPr>
        <w:t>各地分行</w:t>
      </w:r>
      <w:r>
        <w:rPr>
          <w:rFonts w:hint="eastAsia" w:ascii="仿宋_GB2312" w:hAnsi="仿宋" w:eastAsia="仿宋_GB2312"/>
          <w:color w:val="000000"/>
          <w:sz w:val="32"/>
          <w:szCs w:val="32"/>
        </w:rPr>
        <w:t>现场接收申请材料</w:t>
      </w:r>
      <w:r>
        <w:rPr>
          <w:rFonts w:hint="eastAsia" w:ascii="仿宋_GB2312" w:hAnsi="仿宋" w:eastAsia="仿宋_GB2312"/>
          <w:color w:val="000000"/>
          <w:sz w:val="32"/>
          <w:szCs w:val="32"/>
          <w:lang w:eastAsia="zh-CN"/>
        </w:rPr>
        <w:t>原件（营业执照和身份证除外）</w:t>
      </w:r>
      <w:r>
        <w:rPr>
          <w:rFonts w:hint="eastAsia" w:ascii="仿宋_GB2312" w:hAnsi="仿宋" w:eastAsia="仿宋_GB2312"/>
          <w:color w:val="000000"/>
          <w:sz w:val="32"/>
          <w:szCs w:val="32"/>
        </w:rPr>
        <w:t>。</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十四、办理基本流程</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流程图见附录1。</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十五、办理方式</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新办行政审批的办理方式为一般程序，包括申请、受理、审查与决定、文书制作与送达、结果公开。</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十六、办结时限</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中国人民银行</w:t>
      </w:r>
      <w:r>
        <w:rPr>
          <w:rFonts w:hint="eastAsia" w:ascii="仿宋_GB2312" w:hAnsi="仿宋" w:eastAsia="仿宋_GB2312"/>
          <w:color w:val="000000"/>
          <w:sz w:val="32"/>
          <w:szCs w:val="32"/>
          <w:lang w:eastAsia="zh-CN"/>
        </w:rPr>
        <w:t>四川省</w:t>
      </w:r>
      <w:r>
        <w:rPr>
          <w:rFonts w:hint="eastAsia" w:ascii="仿宋_GB2312" w:hAnsi="仿宋" w:eastAsia="仿宋_GB2312"/>
          <w:color w:val="000000"/>
          <w:sz w:val="32"/>
          <w:szCs w:val="32"/>
        </w:rPr>
        <w:t>分行自</w:t>
      </w:r>
      <w:r>
        <w:rPr>
          <w:rFonts w:hint="eastAsia" w:ascii="仿宋_GB2312" w:hAnsi="仿宋" w:eastAsia="仿宋_GB2312"/>
          <w:color w:val="000000"/>
          <w:sz w:val="32"/>
          <w:szCs w:val="32"/>
          <w:lang w:eastAsia="zh-CN"/>
        </w:rPr>
        <w:t>收到辖内人民银行下级机构受理的初审报告和转呈的全部申请材料（</w:t>
      </w:r>
      <w:r>
        <w:rPr>
          <w:rFonts w:hint="eastAsia" w:ascii="仿宋_GB2312" w:eastAsia="仿宋_GB2312"/>
          <w:sz w:val="32"/>
          <w:szCs w:val="32"/>
        </w:rPr>
        <w:t>规定</w:t>
      </w:r>
      <w:r>
        <w:rPr>
          <w:rFonts w:hint="eastAsia" w:ascii="仿宋_GB2312" w:eastAsia="仿宋_GB2312"/>
          <w:sz w:val="32"/>
          <w:szCs w:val="32"/>
          <w:lang w:eastAsia="zh-CN"/>
        </w:rPr>
        <w:t>的</w:t>
      </w:r>
      <w:r>
        <w:rPr>
          <w:rFonts w:hint="eastAsia" w:ascii="仿宋_GB2312" w:eastAsia="仿宋_GB2312"/>
          <w:sz w:val="32"/>
          <w:szCs w:val="32"/>
        </w:rPr>
        <w:t>材料原件或核实的复印件</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之日起二十个工作日内，作出是否准予行政许可的决定。二十个工作日内不能作出决定的，经本行行长（主任）批准，可以延长十个工作日。</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十七、收费依据及标准</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不收费。</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十八、审批结果</w:t>
      </w:r>
    </w:p>
    <w:p>
      <w:pPr>
        <w:spacing w:line="580" w:lineRule="exact"/>
        <w:ind w:firstLine="719" w:firstLineChars="243"/>
        <w:rPr>
          <w:rFonts w:hint="eastAsia" w:ascii="仿宋_GB2312" w:hAnsi="宋体" w:eastAsia="仿宋_GB2312" w:cs="Times New Roman"/>
          <w:spacing w:val="-2"/>
          <w:sz w:val="30"/>
        </w:rPr>
      </w:pPr>
      <w:r>
        <w:rPr>
          <w:rFonts w:hint="eastAsia" w:ascii="仿宋_GB2312" w:hAnsi="宋体" w:eastAsia="仿宋_GB2312" w:cs="Times New Roman"/>
          <w:spacing w:val="-2"/>
          <w:sz w:val="30"/>
        </w:rPr>
        <w:t>《中国人民银行</w:t>
      </w:r>
      <w:r>
        <w:rPr>
          <w:rFonts w:hint="eastAsia" w:ascii="仿宋_GB2312" w:hAnsi="宋体" w:eastAsia="仿宋_GB2312"/>
          <w:spacing w:val="-2"/>
          <w:sz w:val="30"/>
          <w:lang w:eastAsia="zh-CN"/>
        </w:rPr>
        <w:t>四川省</w:t>
      </w:r>
      <w:r>
        <w:rPr>
          <w:rFonts w:hint="eastAsia" w:ascii="仿宋_GB2312" w:hAnsi="宋体" w:eastAsia="仿宋_GB2312"/>
          <w:spacing w:val="-2"/>
          <w:sz w:val="30"/>
        </w:rPr>
        <w:t>分行</w:t>
      </w:r>
      <w:r>
        <w:rPr>
          <w:rFonts w:hint="eastAsia" w:ascii="仿宋_GB2312" w:hAnsi="宋体" w:eastAsia="仿宋_GB2312" w:cs="Times New Roman"/>
          <w:spacing w:val="-2"/>
          <w:sz w:val="30"/>
        </w:rPr>
        <w:t>准予行政许可决定书》或《中国人民银行</w:t>
      </w:r>
      <w:r>
        <w:rPr>
          <w:rFonts w:hint="eastAsia" w:ascii="仿宋_GB2312" w:hAnsi="宋体" w:eastAsia="仿宋_GB2312"/>
          <w:spacing w:val="-2"/>
          <w:sz w:val="30"/>
          <w:lang w:eastAsia="zh-CN"/>
        </w:rPr>
        <w:t>四川省</w:t>
      </w:r>
      <w:r>
        <w:rPr>
          <w:rFonts w:hint="eastAsia" w:ascii="仿宋_GB2312" w:hAnsi="宋体" w:eastAsia="仿宋_GB2312"/>
          <w:spacing w:val="-2"/>
          <w:sz w:val="30"/>
        </w:rPr>
        <w:t>分行</w:t>
      </w:r>
      <w:r>
        <w:rPr>
          <w:rFonts w:hint="eastAsia" w:ascii="仿宋_GB2312" w:hAnsi="宋体" w:eastAsia="仿宋_GB2312" w:cs="Times New Roman"/>
          <w:spacing w:val="-2"/>
          <w:sz w:val="30"/>
        </w:rPr>
        <w:t>不予行政许可决定书》。</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十九、结果送达</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自作出决定之日起十个工作日内向申请人送达《</w:t>
      </w:r>
      <w:r>
        <w:rPr>
          <w:rFonts w:hint="eastAsia" w:ascii="仿宋_GB2312" w:hAnsi="宋体" w:eastAsia="仿宋_GB2312" w:cs="Times New Roman"/>
          <w:spacing w:val="-2"/>
          <w:sz w:val="30"/>
        </w:rPr>
        <w:t>中国人民银行</w:t>
      </w:r>
      <w:r>
        <w:rPr>
          <w:rFonts w:hint="eastAsia" w:ascii="仿宋_GB2312" w:hAnsi="宋体" w:eastAsia="仿宋_GB2312"/>
          <w:spacing w:val="-2"/>
          <w:sz w:val="30"/>
          <w:lang w:eastAsia="zh-CN"/>
        </w:rPr>
        <w:t>四川省</w:t>
      </w:r>
      <w:r>
        <w:rPr>
          <w:rFonts w:hint="eastAsia" w:ascii="仿宋_GB2312" w:hAnsi="宋体" w:eastAsia="仿宋_GB2312"/>
          <w:spacing w:val="-2"/>
          <w:sz w:val="30"/>
        </w:rPr>
        <w:t>分行</w:t>
      </w:r>
      <w:r>
        <w:rPr>
          <w:rFonts w:hint="eastAsia" w:ascii="仿宋_GB2312" w:hAnsi="仿宋" w:eastAsia="仿宋_GB2312"/>
          <w:color w:val="000000"/>
          <w:sz w:val="32"/>
          <w:szCs w:val="32"/>
        </w:rPr>
        <w:t>准予行政许可决定书》或《</w:t>
      </w:r>
      <w:r>
        <w:rPr>
          <w:rFonts w:hint="eastAsia" w:ascii="仿宋_GB2312" w:hAnsi="宋体" w:eastAsia="仿宋_GB2312" w:cs="Times New Roman"/>
          <w:spacing w:val="-2"/>
          <w:sz w:val="30"/>
        </w:rPr>
        <w:t>中国人民银行</w:t>
      </w:r>
      <w:r>
        <w:rPr>
          <w:rFonts w:hint="eastAsia" w:ascii="仿宋_GB2312" w:hAnsi="宋体" w:eastAsia="仿宋_GB2312"/>
          <w:spacing w:val="-2"/>
          <w:sz w:val="30"/>
          <w:lang w:eastAsia="zh-CN"/>
        </w:rPr>
        <w:t>四川省</w:t>
      </w:r>
      <w:r>
        <w:rPr>
          <w:rFonts w:hint="eastAsia" w:ascii="仿宋_GB2312" w:hAnsi="宋体" w:eastAsia="仿宋_GB2312"/>
          <w:spacing w:val="-2"/>
          <w:sz w:val="30"/>
        </w:rPr>
        <w:t>分行</w:t>
      </w:r>
      <w:r>
        <w:rPr>
          <w:rFonts w:hint="eastAsia" w:ascii="仿宋_GB2312" w:hAnsi="仿宋" w:eastAsia="仿宋_GB2312"/>
          <w:color w:val="000000"/>
          <w:sz w:val="32"/>
          <w:szCs w:val="32"/>
        </w:rPr>
        <w:t>不予行政许可决定书》。</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二十、行政相对人权利和义务</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（一）依据《中华人民共和国行政许可法》，申请人享有以下权利：</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1.申请人可以委托代理人提出行政许可申请。但是，依法应当由申请人到行政机关办公场所提出行政许可申请的除外。</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2.行政机关应当将法律、法规、规章规定的有关行政许可的事项、依据、条件、数量、程序、期限以及需要提交的全部材料的目录和申请书示范文本等在办公场所、互联网站公示。申请人要求行政机关对公示内容予以说明、解释的，行政机关应当说明、解释，提供准确、可靠的信息。</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3.行政机关对行政许可申请进行审查时，发现行政许可事项直接关系他人重大利益的，应当告知该利害关系人。申请人、利害关系人有权进行陈述和申辩。行政机关应当听取申请人、利害关系人的意见。</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4.行政机关依法作出不予行政许可的书面决定的，应当说明理由，并告知申请人享有依法申请行政复议或者提起行政诉讼的权利。</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5.行政许可直接涉及申请人与他人之间重大利益关系的，行政机关在作出行政许可决定前，应当告知申请人、利害关系人享有要求听证的权利；申请人、利害关系人在被告知听证权利之日五个工作日内提出听证申请的，行政机关应当在二十个工作日内组织听证。</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（二）依据《中国人民银行行政许可实施办法》，申请人依法履行以下义务：</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1.申请人向中国人民银行机构申请行政许可，应当如实提交有关材料和反映真实情况，并对其申请材料实质内容的真实性负责。</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2.中国人民银行</w:t>
      </w:r>
      <w:r>
        <w:rPr>
          <w:rFonts w:hint="eastAsia" w:ascii="仿宋_GB2312" w:hAnsi="仿宋" w:eastAsia="仿宋_GB2312"/>
          <w:color w:val="000000"/>
          <w:sz w:val="32"/>
          <w:szCs w:val="32"/>
          <w:lang w:eastAsia="zh-CN"/>
        </w:rPr>
        <w:t>各级机构</w:t>
      </w:r>
      <w:r>
        <w:rPr>
          <w:rFonts w:hint="eastAsia" w:ascii="仿宋_GB2312" w:hAnsi="仿宋" w:eastAsia="仿宋_GB2312"/>
          <w:color w:val="000000"/>
          <w:sz w:val="32"/>
          <w:szCs w:val="32"/>
        </w:rPr>
        <w:t>可以要求被许可人提供从事行政许可事项活动情况的有关材料，有权对被许可人从事行政许可事项的活动进行现场检查。中国人民银行</w:t>
      </w:r>
      <w:r>
        <w:rPr>
          <w:rFonts w:hint="eastAsia" w:ascii="仿宋_GB2312" w:hAnsi="仿宋" w:eastAsia="仿宋_GB2312"/>
          <w:color w:val="000000"/>
          <w:sz w:val="32"/>
          <w:szCs w:val="32"/>
          <w:lang w:eastAsia="zh-CN"/>
        </w:rPr>
        <w:t>各级</w:t>
      </w:r>
      <w:r>
        <w:rPr>
          <w:rFonts w:hint="eastAsia" w:ascii="仿宋_GB2312" w:hAnsi="仿宋" w:eastAsia="仿宋_GB2312"/>
          <w:color w:val="000000"/>
          <w:sz w:val="32"/>
          <w:szCs w:val="32"/>
        </w:rPr>
        <w:t>机构有权对涉嫌非法从事应当得到中国人民银行</w:t>
      </w:r>
      <w:r>
        <w:rPr>
          <w:rFonts w:hint="eastAsia" w:ascii="仿宋_GB2312" w:hAnsi="仿宋" w:eastAsia="仿宋_GB2312"/>
          <w:color w:val="000000"/>
          <w:sz w:val="32"/>
          <w:szCs w:val="32"/>
          <w:lang w:eastAsia="zh-CN"/>
        </w:rPr>
        <w:t>各级</w:t>
      </w:r>
      <w:r>
        <w:rPr>
          <w:rFonts w:hint="eastAsia" w:ascii="仿宋_GB2312" w:hAnsi="仿宋" w:eastAsia="仿宋_GB2312"/>
          <w:color w:val="000000"/>
          <w:sz w:val="32"/>
          <w:szCs w:val="32"/>
        </w:rPr>
        <w:t>机构批准的行政许可事项活动的当事人进行现场检查。</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3.被许可人应当按照许可批准文件核准的范围使用人民币图样，并与申请事项保持一致。依法取得的人民币图样使用许可不得转让。不得涂改、倒卖、出租、出借人民币图样使用许可批准文件。</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二十一、咨询途径</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中国人民银行</w:t>
      </w:r>
      <w:r>
        <w:rPr>
          <w:rFonts w:hint="eastAsia" w:ascii="仿宋_GB2312" w:hAnsi="仿宋" w:eastAsia="仿宋_GB2312"/>
          <w:color w:val="auto"/>
          <w:sz w:val="32"/>
          <w:szCs w:val="32"/>
          <w:lang w:eastAsia="zh-CN"/>
        </w:rPr>
        <w:t>各地分行</w:t>
      </w:r>
      <w:r>
        <w:rPr>
          <w:rFonts w:hint="eastAsia" w:ascii="仿宋_GB2312" w:hAnsi="仿宋" w:eastAsia="仿宋_GB2312"/>
          <w:color w:val="000000"/>
          <w:sz w:val="32"/>
          <w:szCs w:val="32"/>
          <w:lang w:eastAsia="zh-CN"/>
        </w:rPr>
        <w:t>办公场所现场咨询。</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二十二、监督投诉渠道</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中国人民银行</w:t>
      </w:r>
      <w:r>
        <w:rPr>
          <w:rFonts w:hint="eastAsia" w:ascii="仿宋_GB2312" w:hAnsi="仿宋" w:eastAsia="仿宋_GB2312"/>
          <w:color w:val="000000"/>
          <w:sz w:val="32"/>
          <w:szCs w:val="32"/>
          <w:lang w:eastAsia="zh-CN"/>
        </w:rPr>
        <w:t>四川省分行</w:t>
      </w:r>
      <w:r>
        <w:rPr>
          <w:rFonts w:hint="eastAsia" w:ascii="仿宋_GB2312" w:hAnsi="仿宋" w:eastAsia="仿宋_GB2312"/>
          <w:color w:val="000000"/>
          <w:sz w:val="32"/>
          <w:szCs w:val="32"/>
        </w:rPr>
        <w:t>依法对下级行实施行政许可的情况进行监督，及时纠正下级行实施行政许可中的违法违规行为。</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二十三、办公时间</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周一至周五工作时间，法定节假日除外。</w:t>
      </w:r>
    </w:p>
    <w:p>
      <w:pPr>
        <w:spacing w:line="580"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二十四、办理进程和结果公开查询</w:t>
      </w: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具体查询方式可与中国人民银行</w:t>
      </w:r>
      <w:r>
        <w:rPr>
          <w:rFonts w:hint="eastAsia" w:ascii="仿宋_GB2312" w:hAnsi="仿宋" w:eastAsia="仿宋_GB2312"/>
          <w:color w:val="000000"/>
          <w:sz w:val="32"/>
          <w:szCs w:val="32"/>
          <w:lang w:eastAsia="zh-CN"/>
        </w:rPr>
        <w:t>当地机构职能部门</w:t>
      </w:r>
      <w:r>
        <w:rPr>
          <w:rFonts w:hint="eastAsia" w:ascii="仿宋_GB2312" w:hAnsi="仿宋" w:eastAsia="仿宋_GB2312"/>
          <w:color w:val="000000"/>
          <w:sz w:val="32"/>
          <w:szCs w:val="32"/>
        </w:rPr>
        <w:t>联系。</w:t>
      </w:r>
    </w:p>
    <w:p>
      <w:pPr>
        <w:spacing w:line="580" w:lineRule="exact"/>
        <w:ind w:firstLine="707" w:firstLineChars="221"/>
        <w:rPr>
          <w:rFonts w:hint="eastAsia" w:ascii="仿宋_GB2312" w:hAnsi="仿宋" w:eastAsia="仿宋_GB2312"/>
          <w:color w:val="000000"/>
          <w:sz w:val="32"/>
          <w:szCs w:val="32"/>
        </w:rPr>
      </w:pPr>
    </w:p>
    <w:p>
      <w:pPr>
        <w:spacing w:line="580" w:lineRule="exact"/>
        <w:ind w:firstLine="707" w:firstLineChars="221"/>
        <w:rPr>
          <w:rFonts w:hint="eastAsia" w:ascii="仿宋_GB2312" w:hAnsi="仿宋" w:eastAsia="仿宋_GB2312"/>
          <w:color w:val="000000"/>
          <w:sz w:val="32"/>
          <w:szCs w:val="32"/>
        </w:rPr>
      </w:pPr>
      <w:r>
        <w:rPr>
          <w:rFonts w:hint="eastAsia" w:ascii="仿宋_GB2312" w:hAnsi="仿宋" w:eastAsia="仿宋_GB2312"/>
          <w:color w:val="000000"/>
          <w:sz w:val="32"/>
          <w:szCs w:val="32"/>
        </w:rPr>
        <w:t>附录：1.流程图</w:t>
      </w:r>
    </w:p>
    <w:p>
      <w:pPr>
        <w:spacing w:line="580" w:lineRule="exact"/>
        <w:ind w:firstLine="1664" w:firstLineChars="520"/>
        <w:rPr>
          <w:rFonts w:hint="eastAsia" w:ascii="仿宋_GB2312" w:hAnsi="仿宋" w:eastAsia="仿宋_GB2312"/>
          <w:color w:val="000000"/>
          <w:sz w:val="32"/>
          <w:szCs w:val="32"/>
        </w:rPr>
      </w:pPr>
      <w:r>
        <w:rPr>
          <w:rFonts w:hint="eastAsia" w:ascii="仿宋_GB2312" w:hAnsi="仿宋" w:eastAsia="仿宋_GB2312"/>
          <w:color w:val="000000"/>
          <w:sz w:val="32"/>
          <w:szCs w:val="32"/>
        </w:rPr>
        <w:t>2.申请材料示范文本</w:t>
      </w:r>
    </w:p>
    <w:p>
      <w:pPr>
        <w:spacing w:line="580" w:lineRule="exact"/>
        <w:ind w:firstLine="1664" w:firstLineChars="520"/>
        <w:rPr>
          <w:rFonts w:hint="eastAsia" w:ascii="仿宋_GB2312" w:hAnsi="仿宋" w:eastAsia="仿宋_GB2312"/>
          <w:color w:val="000000"/>
          <w:sz w:val="32"/>
          <w:szCs w:val="32"/>
        </w:rPr>
      </w:pPr>
      <w:r>
        <w:rPr>
          <w:rFonts w:hint="eastAsia" w:ascii="仿宋_GB2312" w:hAnsi="仿宋" w:eastAsia="仿宋_GB2312"/>
          <w:color w:val="000000"/>
          <w:sz w:val="32"/>
          <w:szCs w:val="32"/>
        </w:rPr>
        <w:t>3.常见错误示例</w:t>
      </w:r>
    </w:p>
    <w:p>
      <w:pPr>
        <w:spacing w:line="580" w:lineRule="exact"/>
        <w:ind w:firstLine="1664" w:firstLineChars="520"/>
        <w:rPr>
          <w:rFonts w:hint="eastAsia" w:ascii="仿宋_GB2312" w:hAnsi="仿宋" w:eastAsia="仿宋_GB2312"/>
          <w:color w:val="000000"/>
          <w:sz w:val="32"/>
          <w:szCs w:val="32"/>
        </w:rPr>
      </w:pPr>
      <w:r>
        <w:rPr>
          <w:rFonts w:hint="eastAsia" w:ascii="仿宋_GB2312" w:hAnsi="仿宋" w:eastAsia="仿宋_GB2312"/>
          <w:color w:val="000000"/>
          <w:sz w:val="32"/>
          <w:szCs w:val="32"/>
        </w:rPr>
        <w:t>4.常见问题回答</w:t>
      </w:r>
    </w:p>
    <w:p>
      <w:pPr>
        <w:spacing w:line="580" w:lineRule="exact"/>
        <w:ind w:firstLine="707" w:firstLineChars="221"/>
        <w:rPr>
          <w:rFonts w:hint="eastAsia" w:ascii="仿宋_GB2312" w:hAnsi="仿宋" w:eastAsia="仿宋_GB2312"/>
          <w:color w:val="000000"/>
          <w:sz w:val="32"/>
          <w:szCs w:val="3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黑体" w:hAnsi="黑体" w:eastAsia="黑体"/>
          <w:sz w:val="30"/>
          <w:szCs w:val="30"/>
        </w:rPr>
      </w:pPr>
      <w:r>
        <w:rPr>
          <w:rFonts w:hint="eastAsia" w:ascii="黑体" w:hAnsi="黑体" w:eastAsia="黑体"/>
          <w:sz w:val="30"/>
          <w:szCs w:val="30"/>
        </w:rPr>
        <w:t>附录1</w:t>
      </w:r>
    </w:p>
    <w:p>
      <w:pPr>
        <w:jc w:val="center"/>
        <w:rPr>
          <w:rFonts w:hint="eastAsia" w:ascii="黑体" w:eastAsia="黑体"/>
          <w:kern w:val="0"/>
          <w:sz w:val="36"/>
          <w:szCs w:val="36"/>
        </w:rPr>
      </w:pPr>
      <w:r>
        <w:rPr>
          <w:rFonts w:hint="eastAsia" w:ascii="黑体" w:hAnsi="黑体" w:eastAsia="黑体"/>
          <w:sz w:val="36"/>
          <w:szCs w:val="36"/>
        </w:rPr>
        <w:t>流程图</w:t>
      </w: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r>
        <w:rPr>
          <w:rFonts w:ascii="宋体" w:hAnsi="宋体" w:eastAsia="宋体" w:cs="黑体"/>
          <w:spacing w:val="-2"/>
          <w:kern w:val="2"/>
          <w:sz w:val="20"/>
          <w:szCs w:val="22"/>
          <w:lang w:val="en-US" w:eastAsia="zh-CN" w:bidi="ar-SA"/>
        </w:rPr>
        <w:pict>
          <v:roundrect id="AutoShape 124" o:spid="_x0000_s1028" style="position:absolute;left:0;margin-left:15.05pt;margin-top:6.3pt;height:46.8pt;width:129.25pt;rotation:0f;z-index:251666432;"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inset="7.20pt,5.67pt,7.20pt,0.00pt">
              <w:txbxContent>
                <w:p>
                  <w:pPr>
                    <w:jc w:val="center"/>
                  </w:pPr>
                  <w:r>
                    <w:t>申请人现场提出书面申请，并提交材料</w:t>
                  </w:r>
                </w:p>
              </w:txbxContent>
            </v:textbox>
          </v:roundrect>
        </w:pict>
      </w:r>
    </w:p>
    <w:p>
      <w:pPr>
        <w:spacing w:line="280" w:lineRule="exact"/>
        <w:rPr>
          <w:rFonts w:hint="eastAsia" w:ascii="宋体" w:hAnsi="宋体" w:eastAsia="宋体"/>
          <w:spacing w:val="-2"/>
          <w:szCs w:val="21"/>
        </w:rPr>
      </w:pPr>
      <w:r>
        <w:rPr>
          <w:rFonts w:ascii="宋体" w:hAnsi="宋体" w:eastAsia="宋体" w:cs="黑体"/>
          <w:spacing w:val="-2"/>
          <w:kern w:val="2"/>
          <w:sz w:val="20"/>
          <w:szCs w:val="22"/>
          <w:lang w:val="en-US" w:eastAsia="zh-CN" w:bidi="ar-SA"/>
        </w:rPr>
        <w:pict>
          <v:roundrect id="AutoShape 125" o:spid="_x0000_s1029" style="position:absolute;left:0;margin-left:294.45pt;margin-top:3.6pt;height:28.35pt;width:111.95pt;rotation:0f;z-index:251667456;"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inset="7.20pt,5.67pt,7.20pt,0.00pt">
              <w:txbxContent>
                <w:p>
                  <w:pPr>
                    <w:jc w:val="center"/>
                    <w:rPr>
                      <w:rFonts w:hint="eastAsia" w:ascii="宋体" w:hAnsi="宋体" w:eastAsia="宋体" w:cs="宋体"/>
                    </w:rPr>
                  </w:pPr>
                  <w:r>
                    <w:rPr>
                      <w:rFonts w:hint="eastAsia" w:ascii="宋体" w:hAnsi="宋体" w:eastAsia="宋体" w:cs="宋体"/>
                    </w:rPr>
                    <w:t>申请人补全材料</w:t>
                  </w:r>
                </w:p>
              </w:txbxContent>
            </v:textbox>
          </v:roundrect>
        </w:pict>
      </w:r>
    </w:p>
    <w:p>
      <w:pPr>
        <w:spacing w:line="280" w:lineRule="exact"/>
        <w:rPr>
          <w:rFonts w:hint="eastAsia" w:ascii="宋体" w:hAnsi="宋体" w:eastAsia="宋体"/>
          <w:spacing w:val="-2"/>
          <w:szCs w:val="21"/>
        </w:rPr>
      </w:pPr>
      <w:r>
        <w:rPr>
          <w:rFonts w:ascii="宋体" w:hAnsi="宋体" w:eastAsia="宋体" w:cs="黑体"/>
          <w:spacing w:val="-2"/>
          <w:kern w:val="2"/>
          <w:sz w:val="21"/>
          <w:szCs w:val="22"/>
          <w:lang w:val="en-US" w:eastAsia="zh-CN" w:bidi="ar-SA"/>
        </w:rPr>
        <w:pict>
          <v:line id="Line 113" o:spid="_x0000_s1030" style="position:absolute;left:0;flip:x;margin-left:144.3pt;margin-top:1.7pt;height:0.05pt;width:150.15pt;rotation:0f;z-index:251658240;"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p>
    <w:p>
      <w:pPr>
        <w:spacing w:line="280" w:lineRule="exact"/>
        <w:rPr>
          <w:rFonts w:hint="eastAsia" w:ascii="宋体" w:hAnsi="宋体" w:eastAsia="宋体"/>
          <w:spacing w:val="-2"/>
          <w:szCs w:val="21"/>
        </w:rPr>
      </w:pPr>
      <w:r>
        <w:rPr>
          <w:rFonts w:ascii="宋体" w:hAnsi="宋体" w:eastAsia="宋体" w:cs="黑体"/>
          <w:spacing w:val="-2"/>
          <w:kern w:val="2"/>
          <w:sz w:val="20"/>
          <w:szCs w:val="22"/>
          <w:lang w:val="en-US" w:eastAsia="zh-CN" w:bidi="ar-SA"/>
        </w:rPr>
        <w:pict>
          <v:line id="Line 116" o:spid="_x0000_s1031" style="position:absolute;left:0;flip:x y;margin-left:352.05pt;margin-top:4.25pt;height:46.2pt;width:0.05pt;rotation:0f;z-index:251661312;"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r>
        <w:rPr>
          <w:rFonts w:ascii="宋体" w:hAnsi="宋体" w:eastAsia="宋体" w:cs="黑体"/>
          <w:spacing w:val="-2"/>
          <w:kern w:val="2"/>
          <w:sz w:val="20"/>
          <w:szCs w:val="22"/>
          <w:lang w:val="en-US" w:eastAsia="zh-CN" w:bidi="ar-SA"/>
        </w:rPr>
        <w:pict>
          <v:line id="Line 122" o:spid="_x0000_s1032" style="position:absolute;left:0;margin-left:81.5pt;margin-top:11.1pt;height:51.5pt;width:0.05pt;rotation:0f;z-index:251665408;"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p>
    <w:p>
      <w:pPr>
        <w:spacing w:line="280" w:lineRule="exact"/>
        <w:rPr>
          <w:rFonts w:hint="eastAsia" w:ascii="宋体" w:hAnsi="宋体" w:eastAsia="宋体"/>
          <w:spacing w:val="-2"/>
          <w:szCs w:val="21"/>
        </w:rPr>
      </w:pPr>
    </w:p>
    <w:p>
      <w:pPr>
        <w:spacing w:line="280" w:lineRule="exact"/>
        <w:jc w:val="center"/>
        <w:rPr>
          <w:rFonts w:hint="eastAsia" w:ascii="FangSong_GB2312-Identity-H" w:eastAsia="FangSong_GB2312-Identity-H"/>
          <w:kern w:val="0"/>
          <w:szCs w:val="21"/>
        </w:rPr>
      </w:pPr>
      <w:r>
        <w:rPr>
          <w:rFonts w:hint="eastAsia"/>
        </w:rPr>
        <w:t xml:space="preserve">    </w:t>
      </w:r>
      <w:r>
        <w:t>申请材料不齐全、不符</w:t>
      </w:r>
    </w:p>
    <w:p>
      <w:pPr>
        <w:spacing w:line="280" w:lineRule="exact"/>
        <w:jc w:val="center"/>
        <w:rPr>
          <w:rFonts w:hint="eastAsia" w:ascii="宋体" w:hAnsi="宋体"/>
          <w:spacing w:val="-2"/>
        </w:rPr>
      </w:pPr>
      <w:r>
        <w:rPr>
          <w:rFonts w:ascii="宋体" w:hAnsi="宋体" w:eastAsia="宋体" w:cs="黑体"/>
          <w:spacing w:val="-2"/>
          <w:kern w:val="2"/>
          <w:sz w:val="20"/>
          <w:szCs w:val="22"/>
          <w:lang w:val="en-US" w:eastAsia="zh-CN" w:bidi="ar-SA"/>
        </w:rPr>
        <w:pict>
          <v:roundrect id="AutoShape 127" o:spid="_x0000_s1033" style="position:absolute;left:0;margin-left:294.45pt;margin-top:8.6pt;height:39.7pt;width:111.95pt;mso-wrap-distance-bottom:0pt;mso-wrap-distance-left:9pt;mso-wrap-distance-right:9pt;mso-wrap-distance-top:0pt;rotation:0f;z-index:251674624;"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pStyle w:val="2"/>
                    <w:adjustRightInd/>
                    <w:rPr>
                      <w:rFonts w:ascii="Times New Roman" w:eastAsia="宋体"/>
                      <w:kern w:val="2"/>
                      <w:szCs w:val="24"/>
                    </w:rPr>
                  </w:pPr>
                  <w:r>
                    <w:t>一次告知申请人需要补正的全部内容</w:t>
                  </w:r>
                </w:p>
              </w:txbxContent>
            </v:textbox>
            <w10:wrap type="square"/>
          </v:roundrect>
        </w:pict>
      </w:r>
      <w:r>
        <w:rPr>
          <w:rFonts w:hint="eastAsia"/>
        </w:rPr>
        <w:t xml:space="preserve">                          </w:t>
      </w:r>
      <w:r>
        <w:rPr>
          <w:rFonts w:hint="eastAsia"/>
          <w:lang w:val="en-US" w:eastAsia="zh-CN"/>
        </w:rPr>
        <w:t xml:space="preserve">  </w:t>
      </w:r>
      <w:r>
        <w:t>合法定形式或存在错误</w:t>
      </w:r>
    </w:p>
    <w:p>
      <w:pPr>
        <w:spacing w:line="280" w:lineRule="exact"/>
        <w:rPr>
          <w:rFonts w:ascii="宋体" w:hAnsi="宋体"/>
          <w:spacing w:val="-2"/>
        </w:rPr>
      </w:pPr>
      <w:r>
        <w:rPr>
          <w:rFonts w:ascii="宋体" w:hAnsi="宋体" w:eastAsia="宋体" w:cs="黑体"/>
          <w:spacing w:val="-2"/>
          <w:kern w:val="2"/>
          <w:sz w:val="20"/>
          <w:szCs w:val="22"/>
          <w:lang w:val="en-US" w:eastAsia="zh-CN" w:bidi="ar-SA"/>
        </w:rPr>
        <w:pict>
          <v:roundrect id="AutoShape 126" o:spid="_x0000_s1034" style="position:absolute;left:0;margin-left:15.05pt;margin-top:6.6pt;height:62.4pt;width:129.25pt;mso-wrap-distance-bottom:0pt;mso-wrap-distance-left:9pt;mso-wrap-distance-right:9pt;mso-wrap-distance-top:0pt;rotation:0f;z-index:251675648;"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inset="7.20pt,4.45pt,7.20pt,0.00pt">
              <w:txbxContent>
                <w:p>
                  <w:pPr>
                    <w:jc w:val="center"/>
                  </w:pPr>
                  <w:r>
                    <w:t>中国人民银行分支机构接收申请，于五个工作日内做出审查决定</w:t>
                  </w:r>
                </w:p>
              </w:txbxContent>
            </v:textbox>
            <w10:wrap type="square"/>
          </v:roundrect>
        </w:pict>
      </w:r>
      <w:r>
        <w:rPr>
          <w:rFonts w:hint="eastAsia"/>
          <w:lang w:val="en-US" w:eastAsia="zh-CN"/>
        </w:rPr>
        <w:t xml:space="preserve">  </w:t>
      </w:r>
      <w:r>
        <w:t>不能当场更正的</w:t>
      </w:r>
    </w:p>
    <w:p>
      <w:pPr>
        <w:spacing w:line="280" w:lineRule="exact"/>
        <w:rPr>
          <w:rFonts w:hint="eastAsia" w:ascii="宋体" w:hAnsi="宋体" w:eastAsia="宋体"/>
          <w:spacing w:val="-2"/>
          <w:szCs w:val="21"/>
        </w:rPr>
      </w:pPr>
      <w:r>
        <w:rPr>
          <w:rFonts w:ascii="FangSong_GB2312-Identity-H" w:hAnsi="Calibri" w:eastAsia="FangSong_GB2312-Identity-H" w:cs="黑体"/>
          <w:kern w:val="0"/>
          <w:sz w:val="20"/>
          <w:szCs w:val="21"/>
          <w:lang w:val="en-US" w:eastAsia="zh-CN" w:bidi="ar-SA"/>
        </w:rPr>
        <w:pict>
          <v:line id="Line 114" o:spid="_x0000_s1035" style="position:absolute;left:0;flip:y;margin-left:-9.35pt;margin-top:5.6pt;height:0.05pt;width:150.1pt;rotation:0f;z-index:251659264;"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r>
        <w:rPr>
          <w:rFonts w:ascii="宋体" w:hAnsi="宋体" w:eastAsia="宋体" w:cs="黑体"/>
          <w:spacing w:val="-2"/>
          <w:kern w:val="2"/>
          <w:sz w:val="20"/>
          <w:szCs w:val="22"/>
          <w:lang w:val="en-US" w:eastAsia="zh-CN" w:bidi="ar-SA"/>
        </w:rPr>
        <w:pict>
          <v:roundrect id="AutoShape 128" o:spid="_x0000_s1036" style="position:absolute;left:0;margin-left:140.75pt;margin-top:6.1pt;height:39.7pt;width:111.95pt;mso-wrap-distance-bottom:0pt;mso-wrap-distance-left:9pt;mso-wrap-distance-right:9pt;mso-wrap-distance-top:0pt;rotation:0f;z-index:251668480;"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autoSpaceDE w:val="0"/>
                    <w:autoSpaceDN w:val="0"/>
                    <w:adjustRightInd w:val="0"/>
                    <w:jc w:val="center"/>
                    <w:rPr>
                      <w:rFonts w:ascii="FangSong_GB2312-Identity-H" w:eastAsia="FangSong_GB2312-Identity-H"/>
                      <w:kern w:val="0"/>
                      <w:szCs w:val="21"/>
                    </w:rPr>
                  </w:pPr>
                  <w:r>
                    <w:rPr>
                      <w:rFonts w:hint="eastAsia" w:ascii="FangSong_GB2312-Identity-H" w:eastAsia="FangSong_GB2312-Identity-H"/>
                      <w:kern w:val="0"/>
                      <w:szCs w:val="21"/>
                    </w:rPr>
                    <w:t>不予受理决定，告</w:t>
                  </w:r>
                </w:p>
                <w:p>
                  <w:pPr>
                    <w:jc w:val="center"/>
                  </w:pPr>
                  <w:r>
                    <w:rPr>
                      <w:rFonts w:hint="eastAsia" w:ascii="FangSong_GB2312-Identity-H" w:eastAsia="FangSong_GB2312-Identity-H"/>
                      <w:kern w:val="0"/>
                      <w:szCs w:val="21"/>
                    </w:rPr>
                    <w:t>知申请人</w:t>
                  </w:r>
                </w:p>
              </w:txbxContent>
            </v:textbox>
            <w10:wrap type="square"/>
          </v:roundrect>
        </w:pict>
      </w:r>
    </w:p>
    <w:p>
      <w:pPr>
        <w:spacing w:line="280" w:lineRule="exact"/>
        <w:rPr>
          <w:rFonts w:hint="eastAsia" w:ascii="宋体" w:hAnsi="宋体" w:eastAsia="宋体"/>
          <w:spacing w:val="-2"/>
          <w:szCs w:val="21"/>
        </w:rPr>
      </w:pPr>
      <w:r>
        <w:rPr>
          <w:rFonts w:ascii="宋体" w:hAnsi="宋体" w:eastAsia="宋体" w:cs="黑体"/>
          <w:spacing w:val="-2"/>
          <w:kern w:val="2"/>
          <w:sz w:val="20"/>
          <w:szCs w:val="22"/>
          <w:lang w:val="en-US" w:eastAsia="zh-CN" w:bidi="ar-SA"/>
        </w:rPr>
        <w:pict>
          <v:line id="Line 123" o:spid="_x0000_s1037" style="position:absolute;left:0;margin-left:-9.35pt;margin-top:5.6pt;height:0.05pt;width:150.1pt;rotation:0f;z-index:251673600;"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r>
        <w:rPr>
          <w:rFonts w:ascii="宋体" w:hAnsi="宋体" w:eastAsia="宋体" w:cs="黑体"/>
          <w:spacing w:val="-2"/>
          <w:kern w:val="2"/>
          <w:sz w:val="20"/>
          <w:szCs w:val="22"/>
          <w:lang w:val="en-US" w:eastAsia="zh-CN" w:bidi="ar-SA"/>
        </w:rPr>
        <w:pict>
          <v:line id="Line 115" o:spid="_x0000_s1038" style="position:absolute;left:0;margin-left:-72.1pt;margin-top:13pt;height:60.6pt;width:0.45pt;rotation:0f;z-index:251660288;"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p>
    <w:p>
      <w:pPr>
        <w:spacing w:line="280" w:lineRule="exact"/>
        <w:jc w:val="center"/>
        <w:rPr>
          <w:rFonts w:hint="eastAsia"/>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t>申请事项不属于中国人民</w:t>
      </w:r>
      <w:r>
        <w:rPr>
          <w:color w:val="000000"/>
        </w:rPr>
        <w:t>银</w:t>
      </w:r>
    </w:p>
    <w:p>
      <w:pPr>
        <w:spacing w:line="280" w:lineRule="exact"/>
        <w:ind w:firstLine="210" w:firstLineChars="100"/>
        <w:jc w:val="left"/>
        <w:rPr>
          <w:rFonts w:hint="eastAsia"/>
          <w:color w:val="000000"/>
        </w:rPr>
      </w:pPr>
      <w:r>
        <w:rPr>
          <w:color w:val="000000"/>
        </w:rPr>
        <w:t>申请材料齐全、</w:t>
      </w: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 xml:space="preserve"> </w:t>
      </w:r>
      <w:r>
        <w:rPr>
          <w:color w:val="000000"/>
        </w:rPr>
        <w:t>行职权范围；申请人提供</w:t>
      </w:r>
      <w:r>
        <w:t>补</w:t>
      </w:r>
    </w:p>
    <w:p>
      <w:pPr>
        <w:spacing w:line="280" w:lineRule="exact"/>
        <w:ind w:firstLine="210" w:firstLineChars="100"/>
        <w:jc w:val="left"/>
        <w:rPr>
          <w:rFonts w:hint="eastAsia"/>
        </w:rPr>
      </w:pPr>
      <w:r>
        <w:rPr>
          <w:color w:val="000000"/>
        </w:rPr>
        <w:t>符合法定形式</w:t>
      </w:r>
      <w:r>
        <w:rPr>
          <w:rFonts w:hint="eastAsia"/>
        </w:rPr>
        <w:t xml:space="preserve">               </w:t>
      </w:r>
      <w:r>
        <w:rPr>
          <w:rFonts w:hint="eastAsia"/>
          <w:lang w:val="en-US" w:eastAsia="zh-CN"/>
        </w:rPr>
        <w:t xml:space="preserve"> </w:t>
      </w:r>
      <w:r>
        <w:t>正材料不齐全、不符合法定</w:t>
      </w:r>
    </w:p>
    <w:p>
      <w:pPr>
        <w:spacing w:line="280" w:lineRule="exact"/>
        <w:ind w:firstLine="3150" w:firstLineChars="1500"/>
        <w:jc w:val="left"/>
        <w:rPr>
          <w:rFonts w:hint="eastAsia"/>
        </w:rPr>
      </w:pPr>
      <w:r>
        <w:t>形式的；申请人补正后仍存</w:t>
      </w:r>
    </w:p>
    <w:p>
      <w:pPr>
        <w:spacing w:line="280" w:lineRule="exact"/>
        <w:ind w:firstLine="100" w:firstLineChars="50"/>
        <w:jc w:val="left"/>
        <w:rPr>
          <w:rFonts w:hint="eastAsia"/>
        </w:rPr>
      </w:pPr>
      <w:r>
        <w:rPr>
          <w:rFonts w:ascii="宋体" w:hAnsi="宋体" w:eastAsia="宋体" w:cs="黑体"/>
          <w:spacing w:val="-2"/>
          <w:kern w:val="2"/>
          <w:sz w:val="20"/>
          <w:szCs w:val="22"/>
          <w:lang w:val="en-US" w:eastAsia="zh-CN" w:bidi="ar-SA"/>
        </w:rPr>
        <w:pict>
          <v:roundrect id="AutoShape 129" o:spid="_x0000_s1039" style="position:absolute;left:0;margin-left:15.05pt;margin-top:3.6pt;height:28.35pt;width:129.25pt;mso-wrap-distance-bottom:0pt;mso-wrap-distance-left:9pt;mso-wrap-distance-right:9pt;mso-wrap-distance-top:0pt;rotation:0f;z-index:251669504;"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pPr>
                  <w:r>
                    <w:rPr>
                      <w:rFonts w:hint="eastAsia" w:ascii="FangSong_GB2312-Identity-H" w:eastAsia="FangSong_GB2312-Identity-H"/>
                      <w:kern w:val="0"/>
                      <w:szCs w:val="21"/>
                    </w:rPr>
                    <w:t>受理</w:t>
                  </w:r>
                </w:p>
              </w:txbxContent>
            </v:textbox>
            <w10:wrap type="square"/>
          </v:roundrect>
        </w:pict>
      </w:r>
      <w:r>
        <w:t>在不符合受理条件的其他情</w:t>
      </w:r>
    </w:p>
    <w:p>
      <w:pPr>
        <w:spacing w:line="280" w:lineRule="exact"/>
        <w:ind w:firstLine="100" w:firstLineChars="50"/>
        <w:jc w:val="left"/>
        <w:rPr>
          <w:rFonts w:hint="eastAsia" w:ascii="宋体" w:hAnsi="宋体" w:eastAsia="宋体"/>
          <w:spacing w:val="-2"/>
          <w:szCs w:val="21"/>
        </w:rPr>
      </w:pPr>
      <w:r>
        <w:rPr>
          <w:rFonts w:ascii="宋体" w:hAnsi="宋体" w:eastAsia="宋体" w:cs="黑体"/>
          <w:spacing w:val="-2"/>
          <w:kern w:val="2"/>
          <w:sz w:val="20"/>
          <w:szCs w:val="22"/>
          <w:lang w:val="en-US" w:eastAsia="zh-CN" w:bidi="ar-SA"/>
        </w:rPr>
        <w:pict>
          <v:line id="Line 117" o:spid="_x0000_s1040" style="position:absolute;left:0;margin-left:-72.2pt;margin-top:13pt;height:39.2pt;width:0.5pt;rotation:0f;z-index:251662336;"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r>
        <w:t>形的</w:t>
      </w:r>
    </w:p>
    <w:p>
      <w:pPr>
        <w:spacing w:line="280" w:lineRule="exact"/>
        <w:ind w:firstLine="103" w:firstLineChars="50"/>
        <w:rPr>
          <w:rFonts w:hint="eastAsia" w:ascii="宋体" w:hAnsi="宋体" w:eastAsia="宋体"/>
          <w:color w:val="C00000"/>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r>
        <w:rPr>
          <w:rFonts w:ascii="宋体" w:hAnsi="宋体" w:eastAsia="宋体" w:cs="黑体"/>
          <w:spacing w:val="-2"/>
          <w:kern w:val="2"/>
          <w:sz w:val="20"/>
          <w:szCs w:val="22"/>
          <w:lang w:val="en-US" w:eastAsia="zh-CN" w:bidi="ar-SA"/>
        </w:rPr>
        <w:pict>
          <v:roundrect id="AutoShape 130" o:spid="_x0000_s1041" style="position:absolute;left:0;margin-left:14.45pt;margin-top:9.6pt;height:136.05pt;width:129.25pt;mso-wrap-distance-bottom:0pt;mso-wrap-distance-left:9pt;mso-wrap-distance-right:9pt;mso-wrap-distance-top:0pt;rotation:0f;z-index:251670528;"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spacing w:line="280" w:lineRule="exact"/>
                  </w:pPr>
                  <w:r>
                    <w:rPr>
                      <w:rFonts w:hint="eastAsia"/>
                      <w:lang w:eastAsia="zh-CN"/>
                    </w:rPr>
                    <w:t>受理机构</w:t>
                  </w:r>
                  <w:r>
                    <w:t>将申请材料逐级报送</w:t>
                  </w:r>
                  <w:r>
                    <w:rPr>
                      <w:rFonts w:hint="eastAsia"/>
                      <w:lang w:eastAsia="zh-CN"/>
                    </w:rPr>
                    <w:t>至</w:t>
                  </w:r>
                  <w:r>
                    <w:t>中国人民银行</w:t>
                  </w:r>
                  <w:r>
                    <w:rPr>
                      <w:rFonts w:hint="eastAsia"/>
                      <w:lang w:eastAsia="zh-CN"/>
                    </w:rPr>
                    <w:t>四川省分行</w:t>
                  </w:r>
                  <w:r>
                    <w:t>。</w:t>
                  </w:r>
                  <w:r>
                    <w:rPr>
                      <w:rFonts w:hint="eastAsia"/>
                      <w:lang w:eastAsia="zh-CN"/>
                    </w:rPr>
                    <w:t>分行</w:t>
                  </w:r>
                  <w:r>
                    <w:rPr>
                      <w:rFonts w:hint="eastAsia" w:ascii="宋体" w:hAnsi="宋体" w:eastAsia="宋体" w:cs="宋体"/>
                      <w:color w:val="000000"/>
                      <w:sz w:val="21"/>
                      <w:szCs w:val="21"/>
                    </w:rPr>
                    <w:t>自</w:t>
                  </w:r>
                  <w:r>
                    <w:rPr>
                      <w:rFonts w:hint="eastAsia" w:ascii="宋体" w:hAnsi="宋体" w:eastAsia="宋体" w:cs="宋体"/>
                      <w:color w:val="000000"/>
                      <w:sz w:val="21"/>
                      <w:szCs w:val="21"/>
                      <w:lang w:eastAsia="zh-CN"/>
                    </w:rPr>
                    <w:t>收到受理行的初审报告和申请人</w:t>
                  </w:r>
                  <w:r>
                    <w:rPr>
                      <w:rFonts w:hint="eastAsia" w:ascii="宋体" w:hAnsi="宋体" w:cs="宋体"/>
                      <w:color w:val="000000"/>
                      <w:sz w:val="21"/>
                      <w:szCs w:val="21"/>
                      <w:lang w:eastAsia="zh-CN"/>
                    </w:rPr>
                    <w:t>提交的</w:t>
                  </w:r>
                  <w:r>
                    <w:rPr>
                      <w:rFonts w:hint="eastAsia" w:ascii="宋体" w:hAnsi="宋体" w:eastAsia="宋体" w:cs="宋体"/>
                      <w:color w:val="000000"/>
                      <w:sz w:val="21"/>
                      <w:szCs w:val="21"/>
                      <w:lang w:eastAsia="zh-CN"/>
                    </w:rPr>
                    <w:t>全部申请材料（原件）</w:t>
                  </w:r>
                  <w:r>
                    <w:t>之日起在二十个工作日内作出审批决定</w:t>
                  </w:r>
                  <w:r>
                    <w:rPr>
                      <w:rFonts w:hint="eastAsia"/>
                      <w:lang w:eastAsia="zh-CN"/>
                    </w:rPr>
                    <w:t>。</w:t>
                  </w:r>
                </w:p>
              </w:txbxContent>
            </v:textbox>
            <w10:wrap type="square"/>
          </v:roundrect>
        </w:pict>
      </w: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r>
        <w:rPr>
          <w:rFonts w:ascii="宋体" w:hAnsi="宋体" w:eastAsia="宋体" w:cs="黑体"/>
          <w:spacing w:val="-2"/>
          <w:kern w:val="2"/>
          <w:sz w:val="20"/>
          <w:szCs w:val="22"/>
          <w:lang w:val="en-US" w:eastAsia="zh-CN" w:bidi="ar-SA"/>
        </w:rPr>
        <w:pict>
          <v:roundrect id="AutoShape 132" o:spid="_x0000_s1042" style="position:absolute;left:0;margin-left:24.65pt;margin-top:17.1pt;height:39.7pt;width:97.8pt;mso-wrap-distance-bottom:0pt;mso-wrap-distance-left:9pt;mso-wrap-distance-right:9pt;mso-wrap-distance-top:0pt;rotation:0f;z-index:251671552;"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pStyle w:val="2"/>
                    <w:adjustRightInd/>
                  </w:pPr>
                  <w:r>
                    <w:rPr>
                      <w:rFonts w:hint="eastAsia"/>
                    </w:rPr>
                    <w:t>通知申请人邮寄或领取审批结果</w:t>
                  </w:r>
                </w:p>
              </w:txbxContent>
            </v:textbox>
            <w10:wrap type="square"/>
          </v:roundrect>
        </w:pict>
      </w:r>
    </w:p>
    <w:p>
      <w:pPr>
        <w:spacing w:line="280" w:lineRule="exact"/>
        <w:rPr>
          <w:rFonts w:hint="eastAsia" w:ascii="宋体" w:hAnsi="宋体" w:eastAsia="宋体"/>
          <w:spacing w:val="-2"/>
          <w:szCs w:val="21"/>
        </w:rPr>
      </w:pPr>
      <w:r>
        <w:rPr>
          <w:rFonts w:ascii="宋体" w:hAnsi="宋体" w:eastAsia="宋体" w:cs="黑体"/>
          <w:spacing w:val="-2"/>
          <w:kern w:val="2"/>
          <w:sz w:val="20"/>
          <w:szCs w:val="22"/>
          <w:lang w:val="en-US" w:eastAsia="zh-CN" w:bidi="ar-SA"/>
        </w:rPr>
        <w:pict>
          <v:line id="Line 121" o:spid="_x0000_s1043" style="position:absolute;left:0;margin-left:-141.95pt;margin-top:22.25pt;height:0.05pt;width:34.4pt;rotation:0f;z-index:251664384;"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r>
        <w:rPr>
          <w:rFonts w:ascii="宋体" w:hAnsi="宋体" w:eastAsia="宋体" w:cs="黑体"/>
          <w:spacing w:val="-2"/>
          <w:kern w:val="2"/>
          <w:sz w:val="20"/>
          <w:szCs w:val="22"/>
          <w:lang w:val="en-US" w:eastAsia="zh-CN" w:bidi="ar-SA"/>
        </w:rPr>
        <w:pict>
          <v:roundrect id="AutoShape 133" o:spid="_x0000_s1044" style="position:absolute;left:0;margin-left:25.8pt;margin-top:1.6pt;height:39.7pt;width:97.8pt;mso-wrap-distance-bottom:0pt;mso-wrap-distance-left:9pt;mso-wrap-distance-right:9pt;mso-wrap-distance-top:0pt;rotation:0f;z-index:251672576;"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pPr>
                  <w:r>
                    <w:rPr>
                      <w:rFonts w:hint="eastAsia" w:ascii="FangSong_GB2312-Identity-H" w:eastAsia="FangSong_GB2312-Identity-H"/>
                      <w:kern w:val="0"/>
                      <w:szCs w:val="21"/>
                    </w:rPr>
                    <w:t>申请人取得审批结果，办结</w:t>
                  </w:r>
                </w:p>
              </w:txbxContent>
            </v:textbox>
            <w10:wrap type="square"/>
          </v:roundrect>
        </w:pict>
      </w:r>
      <w:r>
        <w:rPr>
          <w:rFonts w:ascii="宋体" w:hAnsi="宋体" w:eastAsia="宋体" w:cs="黑体"/>
          <w:spacing w:val="-2"/>
          <w:kern w:val="2"/>
          <w:sz w:val="20"/>
          <w:szCs w:val="22"/>
          <w:lang w:val="en-US" w:eastAsia="zh-CN" w:bidi="ar-SA"/>
        </w:rPr>
        <w:pict>
          <v:line id="Line 119" o:spid="_x0000_s1045" style="position:absolute;left:0;margin-left:-9.85pt;margin-top:25.15pt;height:0.05pt;width:34.3pt;rotation:0f;z-index:251663360;" o:ole="f" fillcolor="#FFFFFF" filled="f" o:preferrelative="t" stroked="t" coordsize="21600,21600">
            <v:fill on="f" color2="#FFFFFF" focus="0%"/>
            <v:stroke weight="1.5pt" color="#000000" color2="#FFFFFF" miterlimit="2" endarrow="block"/>
            <v:imagedata gain="65536f" blacklevel="0f" gamma="0"/>
            <o:lock v:ext="edit" position="f" selection="f" grouping="f" rotation="f" cropping="f" text="f" aspectratio="f"/>
          </v:line>
        </w:pict>
      </w: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280" w:lineRule="exact"/>
        <w:rPr>
          <w:rFonts w:hint="eastAsia" w:ascii="宋体" w:hAnsi="宋体" w:eastAsia="宋体"/>
          <w:spacing w:val="-2"/>
          <w:szCs w:val="21"/>
        </w:rPr>
      </w:pPr>
    </w:p>
    <w:p>
      <w:pPr>
        <w:spacing w:line="580" w:lineRule="exact"/>
        <w:rPr>
          <w:rFonts w:hint="eastAsia" w:ascii="宋体" w:hAnsi="宋体"/>
          <w:spacing w:val="-2"/>
        </w:rPr>
      </w:pPr>
    </w:p>
    <w:p>
      <w:pPr>
        <w:rPr>
          <w:rFonts w:hint="eastAsia" w:ascii="仿宋_GB2312" w:eastAsia="仿宋_GB2312"/>
        </w:rPr>
      </w:pPr>
    </w:p>
    <w:p>
      <w:pPr>
        <w:spacing w:line="520" w:lineRule="exact"/>
        <w:rPr>
          <w:rFonts w:hint="eastAsia" w:ascii="黑体" w:hAnsi="黑体" w:eastAsia="黑体"/>
          <w:sz w:val="36"/>
          <w:szCs w:val="36"/>
        </w:rPr>
      </w:pPr>
      <w:r>
        <w:rPr>
          <w:rFonts w:ascii="黑体" w:hAnsi="黑体" w:eastAsia="黑体"/>
          <w:sz w:val="30"/>
          <w:szCs w:val="30"/>
        </w:rPr>
        <w:t>附录2</w:t>
      </w:r>
      <w:r>
        <w:rPr>
          <w:sz w:val="32"/>
          <w:szCs w:val="32"/>
        </w:rPr>
        <w:t xml:space="preserve"> </w:t>
      </w:r>
      <w:r>
        <w:rPr>
          <w:rFonts w:hint="eastAsia"/>
          <w:sz w:val="32"/>
          <w:szCs w:val="32"/>
        </w:rPr>
        <w:t xml:space="preserve">          </w:t>
      </w:r>
      <w:r>
        <w:rPr>
          <w:rFonts w:hint="eastAsia" w:ascii="黑体" w:hAnsi="黑体" w:eastAsia="黑体"/>
          <w:sz w:val="36"/>
          <w:szCs w:val="36"/>
        </w:rPr>
        <w:t xml:space="preserve"> </w:t>
      </w:r>
      <w:r>
        <w:rPr>
          <w:rFonts w:ascii="黑体" w:hAnsi="黑体" w:eastAsia="黑体"/>
          <w:sz w:val="36"/>
          <w:szCs w:val="36"/>
        </w:rPr>
        <w:t>申请材料示范文本</w:t>
      </w:r>
    </w:p>
    <w:p>
      <w:pPr>
        <w:spacing w:line="520" w:lineRule="exact"/>
        <w:jc w:val="center"/>
        <w:rPr>
          <w:rFonts w:hint="eastAsia" w:ascii="黑体" w:hAnsi="黑体" w:eastAsia="黑体"/>
          <w:sz w:val="36"/>
          <w:szCs w:val="36"/>
        </w:rPr>
      </w:pPr>
      <w:r>
        <w:rPr>
          <w:rFonts w:ascii="黑体" w:hAnsi="黑体" w:eastAsia="黑体"/>
          <w:sz w:val="36"/>
          <w:szCs w:val="36"/>
        </w:rPr>
        <w:t>人民币图样使用申请表</w:t>
      </w:r>
    </w:p>
    <w:tbl>
      <w:tblPr>
        <w:tblStyle w:val="6"/>
        <w:tblW w:w="7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7"/>
        <w:gridCol w:w="54"/>
        <w:gridCol w:w="2621"/>
        <w:gridCol w:w="1348"/>
        <w:gridCol w:w="2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jc w:val="center"/>
        </w:trPr>
        <w:tc>
          <w:tcPr>
            <w:tcW w:w="7994" w:type="dxa"/>
            <w:gridSpan w:val="5"/>
            <w:vAlign w:val="center"/>
          </w:tcPr>
          <w:p>
            <w:pPr>
              <w:jc w:val="center"/>
              <w:rPr>
                <w:rFonts w:ascii="黑体" w:hAnsi="宋体" w:eastAsia="黑体"/>
                <w:b/>
                <w:sz w:val="20"/>
              </w:rPr>
            </w:pPr>
            <w:r>
              <w:rPr>
                <w:rFonts w:hint="eastAsia" w:ascii="黑体" w:hAnsi="宋体" w:eastAsia="黑体"/>
                <w:b/>
                <w:sz w:val="20"/>
              </w:rPr>
              <w:t>申请使用人民币图样的产品信息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5" w:hRule="atLeast"/>
          <w:jc w:val="center"/>
        </w:trPr>
        <w:tc>
          <w:tcPr>
            <w:tcW w:w="1897" w:type="dxa"/>
            <w:vAlign w:val="center"/>
          </w:tcPr>
          <w:p>
            <w:pPr>
              <w:rPr>
                <w:rFonts w:ascii="黑体" w:hAnsi="宋体" w:eastAsia="黑体"/>
                <w:b/>
                <w:szCs w:val="21"/>
              </w:rPr>
            </w:pPr>
            <w:r>
              <w:rPr>
                <w:rFonts w:hint="eastAsia" w:ascii="黑体" w:hAnsi="宋体" w:eastAsia="黑体"/>
                <w:b/>
                <w:szCs w:val="21"/>
              </w:rPr>
              <w:t>申请使用的人民币图样</w:t>
            </w:r>
          </w:p>
        </w:tc>
        <w:tc>
          <w:tcPr>
            <w:tcW w:w="6097" w:type="dxa"/>
            <w:gridSpan w:val="4"/>
            <w:vAlign w:val="top"/>
          </w:tcPr>
          <w:p>
            <w:pPr>
              <w:rPr>
                <w:rFonts w:hint="eastAsia" w:ascii="宋体" w:hAnsi="宋体" w:eastAsia="宋体"/>
              </w:rPr>
            </w:pPr>
            <w:r>
              <w:rPr>
                <w:rFonts w:ascii="宋体" w:hAnsi="宋体" w:eastAsia="宋体"/>
              </w:rPr>
              <w:t>请详细说明申请使用人民币图样的名称、版别、套别、面额、纸币（硬币、纪念币）、正（背）面、缩放比例（可以另附页）。</w:t>
            </w:r>
          </w:p>
          <w:p>
            <w:pPr>
              <w:rPr>
                <w:rFonts w:hint="eastAsia" w:ascii="宋体" w:hAnsi="宋体" w:eastAsia="宋体"/>
              </w:rPr>
            </w:pPr>
            <w:r>
              <w:rPr>
                <w:rFonts w:ascii="宋体" w:hAnsi="宋体" w:eastAsia="宋体"/>
              </w:rPr>
              <w:t>例如：****年版第*套人民币*元纸币正面图样各边长缩小**%；</w:t>
            </w:r>
          </w:p>
          <w:p>
            <w:pPr>
              <w:rPr>
                <w:rFonts w:ascii="宋体" w:hAnsi="宋体" w:eastAsia="宋体"/>
                <w:sz w:val="20"/>
              </w:rPr>
            </w:pPr>
            <w:r>
              <w:rPr>
                <w:rFonts w:ascii="宋体" w:hAnsi="宋体" w:eastAsia="宋体"/>
              </w:rPr>
              <w:t>**版金质纪念币正背面图样原大。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5" w:hRule="atLeast"/>
          <w:jc w:val="center"/>
        </w:trPr>
        <w:tc>
          <w:tcPr>
            <w:tcW w:w="1897" w:type="dxa"/>
            <w:vAlign w:val="center"/>
          </w:tcPr>
          <w:p>
            <w:pPr>
              <w:rPr>
                <w:rFonts w:ascii="宋体" w:hAnsi="宋体" w:eastAsia="宋体"/>
                <w:b/>
                <w:szCs w:val="21"/>
              </w:rPr>
            </w:pPr>
            <w:r>
              <w:rPr>
                <w:rFonts w:hint="eastAsia" w:ascii="宋体" w:hAnsi="宋体" w:eastAsia="宋体"/>
                <w:b/>
                <w:szCs w:val="21"/>
              </w:rPr>
              <w:t>拟使用人民币图样的产品类别</w:t>
            </w:r>
          </w:p>
        </w:tc>
        <w:tc>
          <w:tcPr>
            <w:tcW w:w="6097" w:type="dxa"/>
            <w:gridSpan w:val="4"/>
            <w:vAlign w:val="top"/>
          </w:tcPr>
          <w:p>
            <w:pPr>
              <w:rPr>
                <w:rFonts w:ascii="宋体" w:hAnsi="宋体" w:eastAsia="宋体"/>
                <w:szCs w:val="21"/>
              </w:rPr>
            </w:pPr>
            <w:r>
              <w:rPr>
                <w:rFonts w:hint="eastAsia" w:ascii="宋体" w:hAnsi="宋体" w:eastAsia="宋体"/>
                <w:szCs w:val="21"/>
              </w:rPr>
              <w:t>□宣传品   □出版物   □商品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6" w:hRule="atLeast"/>
          <w:jc w:val="center"/>
        </w:trPr>
        <w:tc>
          <w:tcPr>
            <w:tcW w:w="1897" w:type="dxa"/>
            <w:vAlign w:val="center"/>
          </w:tcPr>
          <w:p>
            <w:pPr>
              <w:rPr>
                <w:rFonts w:ascii="宋体" w:hAnsi="宋体" w:eastAsia="宋体"/>
                <w:b/>
                <w:szCs w:val="21"/>
              </w:rPr>
            </w:pPr>
            <w:r>
              <w:rPr>
                <w:rFonts w:hint="eastAsia" w:ascii="宋体" w:hAnsi="宋体" w:eastAsia="宋体"/>
                <w:b/>
                <w:szCs w:val="21"/>
              </w:rPr>
              <w:t>拟使用人民币图样的产品名称及用途</w:t>
            </w:r>
          </w:p>
        </w:tc>
        <w:tc>
          <w:tcPr>
            <w:tcW w:w="6097" w:type="dxa"/>
            <w:gridSpan w:val="4"/>
            <w:vAlign w:val="top"/>
          </w:tcPr>
          <w:p>
            <w:pP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1897" w:type="dxa"/>
            <w:vAlign w:val="center"/>
          </w:tcPr>
          <w:p>
            <w:pPr>
              <w:rPr>
                <w:rFonts w:ascii="宋体" w:hAnsi="宋体" w:eastAsia="宋体"/>
                <w:b/>
                <w:szCs w:val="21"/>
              </w:rPr>
            </w:pPr>
            <w:r>
              <w:rPr>
                <w:rFonts w:hint="eastAsia" w:ascii="宋体" w:hAnsi="宋体" w:eastAsia="宋体"/>
                <w:b/>
                <w:szCs w:val="21"/>
              </w:rPr>
              <w:t>拟使用人民币图样的产品材质</w:t>
            </w:r>
          </w:p>
        </w:tc>
        <w:tc>
          <w:tcPr>
            <w:tcW w:w="6097" w:type="dxa"/>
            <w:gridSpan w:val="4"/>
            <w:vAlign w:val="top"/>
          </w:tcPr>
          <w:p>
            <w:pP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jc w:val="center"/>
        </w:trPr>
        <w:tc>
          <w:tcPr>
            <w:tcW w:w="1897" w:type="dxa"/>
            <w:vAlign w:val="center"/>
          </w:tcPr>
          <w:p>
            <w:pPr>
              <w:rPr>
                <w:rFonts w:ascii="宋体" w:hAnsi="宋体" w:eastAsia="宋体"/>
                <w:b/>
                <w:szCs w:val="21"/>
              </w:rPr>
            </w:pPr>
            <w:r>
              <w:rPr>
                <w:rFonts w:hint="eastAsia" w:ascii="宋体" w:hAnsi="宋体" w:eastAsia="宋体"/>
                <w:b/>
                <w:szCs w:val="21"/>
              </w:rPr>
              <w:t>制作数量</w:t>
            </w:r>
          </w:p>
        </w:tc>
        <w:tc>
          <w:tcPr>
            <w:tcW w:w="6097" w:type="dxa"/>
            <w:gridSpan w:val="4"/>
            <w:vAlign w:val="top"/>
          </w:tcPr>
          <w:p>
            <w:pP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jc w:val="center"/>
        </w:trPr>
        <w:tc>
          <w:tcPr>
            <w:tcW w:w="7994" w:type="dxa"/>
            <w:gridSpan w:val="5"/>
            <w:vAlign w:val="center"/>
          </w:tcPr>
          <w:p>
            <w:pPr>
              <w:jc w:val="center"/>
              <w:rPr>
                <w:rFonts w:ascii="宋体" w:hAnsi="宋体" w:eastAsia="宋体"/>
                <w:b/>
                <w:szCs w:val="21"/>
              </w:rPr>
            </w:pPr>
            <w:r>
              <w:rPr>
                <w:rFonts w:hint="eastAsia" w:ascii="宋体" w:hAnsi="宋体" w:eastAsia="宋体"/>
                <w:b/>
                <w:szCs w:val="21"/>
              </w:rPr>
              <w:t>附件材料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9" w:hRule="atLeast"/>
          <w:jc w:val="center"/>
        </w:trPr>
        <w:tc>
          <w:tcPr>
            <w:tcW w:w="7994" w:type="dxa"/>
            <w:gridSpan w:val="5"/>
            <w:vAlign w:val="center"/>
          </w:tcPr>
          <w:p>
            <w:pPr>
              <w:rPr>
                <w:rFonts w:ascii="宋体" w:hAnsi="宋体" w:eastAsia="宋体"/>
                <w:szCs w:val="21"/>
              </w:rPr>
            </w:pPr>
            <w:r>
              <w:rPr>
                <w:rFonts w:hint="eastAsia" w:ascii="宋体" w:hAnsi="宋体" w:eastAsia="宋体"/>
                <w:szCs w:val="21"/>
              </w:rPr>
              <w:t>□身份证件复印件    □营业执照复印件   □法人登记证书复印件</w:t>
            </w:r>
          </w:p>
          <w:p>
            <w:pPr>
              <w:rPr>
                <w:rFonts w:ascii="宋体" w:hAnsi="宋体" w:eastAsia="宋体"/>
                <w:szCs w:val="21"/>
              </w:rPr>
            </w:pPr>
            <w:r>
              <w:rPr>
                <w:rFonts w:hint="eastAsia" w:ascii="宋体" w:hAnsi="宋体" w:eastAsia="宋体"/>
                <w:szCs w:val="21"/>
              </w:rPr>
              <w:t>□拟使用人民币图样产品的设计稿</w:t>
            </w:r>
          </w:p>
          <w:p>
            <w:pPr>
              <w:rPr>
                <w:rFonts w:ascii="宋体" w:hAnsi="宋体" w:eastAsia="宋体"/>
                <w:szCs w:val="21"/>
              </w:rPr>
            </w:pPr>
            <w:r>
              <w:rPr>
                <w:rFonts w:hint="eastAsia" w:ascii="宋体" w:hAnsi="宋体" w:eastAsia="宋体"/>
                <w:szCs w:val="21"/>
              </w:rPr>
              <w:t>□拟使用人民币图样产品的广告宣传文案</w:t>
            </w:r>
          </w:p>
          <w:p>
            <w:pPr>
              <w:rPr>
                <w:rFonts w:ascii="宋体" w:hAnsi="宋体" w:eastAsia="宋体"/>
                <w:szCs w:val="21"/>
              </w:rPr>
            </w:pPr>
            <w:r>
              <w:rPr>
                <w:rFonts w:hint="eastAsia" w:ascii="宋体" w:hAnsi="宋体" w:eastAsia="宋体"/>
                <w:szCs w:val="21"/>
              </w:rPr>
              <w:t>□其他（请详细说明）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7994" w:type="dxa"/>
            <w:gridSpan w:val="5"/>
            <w:vAlign w:val="center"/>
          </w:tcPr>
          <w:p>
            <w:pPr>
              <w:jc w:val="center"/>
              <w:rPr>
                <w:rFonts w:ascii="宋体" w:hAnsi="宋体" w:eastAsia="宋体"/>
                <w:b/>
                <w:szCs w:val="21"/>
              </w:rPr>
            </w:pPr>
            <w:r>
              <w:rPr>
                <w:rFonts w:hint="eastAsia" w:ascii="宋体" w:hAnsi="宋体" w:eastAsia="宋体"/>
                <w:b/>
                <w:szCs w:val="21"/>
              </w:rPr>
              <w:t>申请人信息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gridSpan w:val="2"/>
            <w:vAlign w:val="top"/>
          </w:tcPr>
          <w:p>
            <w:pPr>
              <w:rPr>
                <w:rFonts w:ascii="宋体" w:hAnsi="宋体" w:eastAsia="宋体"/>
                <w:b/>
                <w:szCs w:val="21"/>
              </w:rPr>
            </w:pPr>
            <w:r>
              <w:rPr>
                <w:rFonts w:hint="eastAsia" w:ascii="宋体" w:hAnsi="宋体" w:eastAsia="宋体"/>
                <w:b/>
                <w:szCs w:val="21"/>
              </w:rPr>
              <w:t>申请人类别</w:t>
            </w:r>
          </w:p>
        </w:tc>
        <w:tc>
          <w:tcPr>
            <w:tcW w:w="6043" w:type="dxa"/>
            <w:gridSpan w:val="3"/>
            <w:vAlign w:val="top"/>
          </w:tcPr>
          <w:p>
            <w:pPr>
              <w:rPr>
                <w:rFonts w:ascii="宋体" w:hAnsi="宋体" w:eastAsia="宋体"/>
                <w:szCs w:val="21"/>
              </w:rPr>
            </w:pPr>
            <w:r>
              <w:rPr>
                <w:rFonts w:hint="eastAsia" w:ascii="宋体" w:hAnsi="宋体" w:eastAsia="宋体"/>
                <w:szCs w:val="21"/>
              </w:rPr>
              <w:t>□法人        □其他组织         □自然人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gridSpan w:val="2"/>
            <w:vAlign w:val="top"/>
          </w:tcPr>
          <w:p>
            <w:pPr>
              <w:rPr>
                <w:rFonts w:ascii="宋体" w:hAnsi="宋体" w:eastAsia="宋体"/>
                <w:b/>
                <w:szCs w:val="21"/>
              </w:rPr>
            </w:pPr>
            <w:r>
              <w:rPr>
                <w:rFonts w:hint="eastAsia" w:ascii="宋体" w:hAnsi="宋体" w:eastAsia="宋体"/>
                <w:b/>
                <w:szCs w:val="21"/>
              </w:rPr>
              <w:t>申请人名称</w:t>
            </w:r>
          </w:p>
        </w:tc>
        <w:tc>
          <w:tcPr>
            <w:tcW w:w="2621" w:type="dxa"/>
            <w:vAlign w:val="top"/>
          </w:tcPr>
          <w:p>
            <w:pPr>
              <w:rPr>
                <w:rFonts w:ascii="宋体" w:hAnsi="宋体" w:eastAsia="宋体"/>
                <w:szCs w:val="21"/>
              </w:rPr>
            </w:pPr>
          </w:p>
        </w:tc>
        <w:tc>
          <w:tcPr>
            <w:tcW w:w="1348" w:type="dxa"/>
            <w:vAlign w:val="top"/>
          </w:tcPr>
          <w:p>
            <w:pPr>
              <w:rPr>
                <w:rFonts w:ascii="宋体" w:hAnsi="宋体" w:eastAsia="宋体"/>
                <w:b/>
                <w:szCs w:val="21"/>
              </w:rPr>
            </w:pPr>
            <w:r>
              <w:rPr>
                <w:rFonts w:hint="eastAsia" w:ascii="宋体" w:hAnsi="宋体" w:eastAsia="宋体"/>
                <w:b/>
                <w:szCs w:val="21"/>
              </w:rPr>
              <w:t>联系人</w:t>
            </w:r>
          </w:p>
        </w:tc>
        <w:tc>
          <w:tcPr>
            <w:tcW w:w="2074" w:type="dxa"/>
            <w:vAlign w:val="top"/>
          </w:tcPr>
          <w:p>
            <w:pP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gridSpan w:val="2"/>
            <w:vAlign w:val="top"/>
          </w:tcPr>
          <w:p>
            <w:pPr>
              <w:rPr>
                <w:rFonts w:ascii="宋体" w:hAnsi="宋体" w:eastAsia="宋体"/>
                <w:b/>
                <w:szCs w:val="21"/>
              </w:rPr>
            </w:pPr>
            <w:r>
              <w:rPr>
                <w:rFonts w:hint="eastAsia" w:ascii="宋体" w:hAnsi="宋体" w:eastAsia="宋体"/>
                <w:b/>
                <w:szCs w:val="21"/>
              </w:rPr>
              <w:t>地址</w:t>
            </w:r>
          </w:p>
        </w:tc>
        <w:tc>
          <w:tcPr>
            <w:tcW w:w="2621" w:type="dxa"/>
            <w:vAlign w:val="top"/>
          </w:tcPr>
          <w:p>
            <w:pPr>
              <w:rPr>
                <w:rFonts w:ascii="宋体" w:hAnsi="宋体" w:eastAsia="宋体"/>
                <w:szCs w:val="21"/>
              </w:rPr>
            </w:pPr>
          </w:p>
        </w:tc>
        <w:tc>
          <w:tcPr>
            <w:tcW w:w="1348" w:type="dxa"/>
            <w:vAlign w:val="top"/>
          </w:tcPr>
          <w:p>
            <w:pPr>
              <w:rPr>
                <w:rFonts w:ascii="宋体" w:hAnsi="宋体" w:eastAsia="宋体"/>
                <w:b/>
                <w:szCs w:val="21"/>
              </w:rPr>
            </w:pPr>
            <w:r>
              <w:rPr>
                <w:rFonts w:hint="eastAsia" w:ascii="宋体" w:hAnsi="宋体" w:eastAsia="宋体"/>
                <w:b/>
                <w:szCs w:val="21"/>
              </w:rPr>
              <w:t>联系电话</w:t>
            </w:r>
          </w:p>
        </w:tc>
        <w:tc>
          <w:tcPr>
            <w:tcW w:w="2074" w:type="dxa"/>
            <w:vAlign w:val="top"/>
          </w:tcPr>
          <w:p>
            <w:pP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1" w:type="dxa"/>
            <w:gridSpan w:val="2"/>
            <w:vAlign w:val="top"/>
          </w:tcPr>
          <w:p>
            <w:pPr>
              <w:rPr>
                <w:rFonts w:ascii="宋体" w:hAnsi="宋体" w:eastAsia="宋体"/>
                <w:b/>
                <w:szCs w:val="21"/>
              </w:rPr>
            </w:pPr>
            <w:r>
              <w:rPr>
                <w:rFonts w:hint="eastAsia" w:ascii="宋体" w:hAnsi="宋体" w:eastAsia="宋体"/>
                <w:b/>
                <w:szCs w:val="21"/>
              </w:rPr>
              <w:t>邮政编码</w:t>
            </w:r>
          </w:p>
        </w:tc>
        <w:tc>
          <w:tcPr>
            <w:tcW w:w="2621" w:type="dxa"/>
            <w:vAlign w:val="top"/>
          </w:tcPr>
          <w:p>
            <w:pPr>
              <w:rPr>
                <w:rFonts w:ascii="宋体" w:hAnsi="宋体" w:eastAsia="宋体"/>
                <w:szCs w:val="21"/>
              </w:rPr>
            </w:pPr>
          </w:p>
        </w:tc>
        <w:tc>
          <w:tcPr>
            <w:tcW w:w="1348" w:type="dxa"/>
            <w:vAlign w:val="top"/>
          </w:tcPr>
          <w:p>
            <w:pPr>
              <w:rPr>
                <w:rFonts w:ascii="宋体" w:hAnsi="宋体" w:eastAsia="宋体"/>
                <w:b/>
                <w:szCs w:val="21"/>
              </w:rPr>
            </w:pPr>
            <w:r>
              <w:rPr>
                <w:rFonts w:hint="eastAsia" w:ascii="宋体" w:hAnsi="宋体" w:eastAsia="宋体"/>
                <w:b/>
                <w:szCs w:val="21"/>
              </w:rPr>
              <w:t>电子邮箱</w:t>
            </w:r>
          </w:p>
        </w:tc>
        <w:tc>
          <w:tcPr>
            <w:tcW w:w="2074" w:type="dxa"/>
            <w:vAlign w:val="top"/>
          </w:tcPr>
          <w:p>
            <w:pP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94" w:type="dxa"/>
            <w:gridSpan w:val="5"/>
            <w:vAlign w:val="top"/>
          </w:tcPr>
          <w:p>
            <w:pPr>
              <w:rPr>
                <w:rFonts w:ascii="宋体" w:hAnsi="宋体" w:eastAsia="宋体"/>
                <w:szCs w:val="21"/>
              </w:rPr>
            </w:pPr>
            <w:r>
              <w:rPr>
                <w:rFonts w:hint="eastAsia" w:ascii="宋体" w:hAnsi="宋体" w:eastAsia="宋体"/>
                <w:szCs w:val="21"/>
              </w:rPr>
              <w:t>本单位（人）承诺所有申请资料真实有效。</w:t>
            </w:r>
          </w:p>
          <w:p>
            <w:pPr>
              <w:rPr>
                <w:rFonts w:ascii="宋体" w:hAnsi="宋体" w:eastAsia="宋体"/>
                <w:szCs w:val="21"/>
              </w:rPr>
            </w:pPr>
          </w:p>
          <w:p>
            <w:pPr>
              <w:rPr>
                <w:rFonts w:ascii="宋体" w:hAnsi="宋体" w:eastAsia="宋体"/>
                <w:szCs w:val="21"/>
              </w:rPr>
            </w:pPr>
            <w:r>
              <w:rPr>
                <w:rFonts w:hint="eastAsia" w:ascii="宋体" w:hAnsi="宋体" w:eastAsia="宋体"/>
                <w:szCs w:val="21"/>
              </w:rPr>
              <w:t>申请人签字（盖章）：                        申请日期：</w:t>
            </w:r>
          </w:p>
          <w:p>
            <w:pPr>
              <w:rPr>
                <w:rFonts w:ascii="宋体" w:hAnsi="宋体" w:eastAsia="宋体"/>
                <w:szCs w:val="21"/>
              </w:rPr>
            </w:pPr>
          </w:p>
        </w:tc>
      </w:tr>
    </w:tbl>
    <w:p>
      <w:pPr>
        <w:ind w:firstLine="141" w:firstLineChars="67"/>
        <w:rPr>
          <w:rFonts w:hint="eastAsia" w:ascii="宋体" w:hAnsi="宋体" w:eastAsia="宋体"/>
          <w:szCs w:val="21"/>
        </w:rPr>
      </w:pPr>
      <w:r>
        <w:rPr>
          <w:rFonts w:ascii="宋体" w:hAnsi="宋体" w:eastAsia="宋体"/>
          <w:szCs w:val="21"/>
        </w:rPr>
        <w:t>填写说明：1.请据实逐项填写，并在□内打√。</w:t>
      </w:r>
    </w:p>
    <w:p>
      <w:pPr>
        <w:ind w:firstLine="1155" w:firstLineChars="550"/>
        <w:rPr>
          <w:rFonts w:ascii="宋体" w:hAnsi="宋体" w:eastAsia="宋体"/>
          <w:szCs w:val="21"/>
        </w:rPr>
      </w:pPr>
      <w:r>
        <w:rPr>
          <w:rFonts w:ascii="宋体" w:hAnsi="宋体" w:eastAsia="宋体"/>
          <w:szCs w:val="21"/>
        </w:rPr>
        <w:t>2.请勿调整表格布局，并使用 A4 纸张规格。</w:t>
      </w:r>
    </w:p>
    <w:p>
      <w:pPr>
        <w:ind w:left="0" w:leftChars="0" w:firstLine="0" w:firstLineChars="0"/>
        <w:rPr>
          <w:rFonts w:hint="eastAsia" w:ascii="宋体" w:hAnsi="宋体" w:eastAsia="宋体"/>
          <w:szCs w:val="21"/>
        </w:rPr>
      </w:pPr>
    </w:p>
    <w:p>
      <w:pPr>
        <w:spacing w:line="580" w:lineRule="exact"/>
        <w:rPr>
          <w:rFonts w:hint="eastAsia" w:ascii="黑体" w:hAnsi="黑体" w:eastAsia="黑体"/>
          <w:sz w:val="30"/>
          <w:szCs w:val="30"/>
        </w:rPr>
      </w:pPr>
      <w:r>
        <w:rPr>
          <w:rFonts w:hint="eastAsia" w:ascii="黑体" w:hAnsi="黑体" w:eastAsia="黑体"/>
          <w:sz w:val="30"/>
          <w:szCs w:val="30"/>
        </w:rPr>
        <w:t>附录3</w:t>
      </w:r>
    </w:p>
    <w:p>
      <w:pPr>
        <w:spacing w:line="580" w:lineRule="exact"/>
        <w:jc w:val="center"/>
        <w:rPr>
          <w:rFonts w:hint="eastAsia" w:ascii="黑体" w:hAnsi="黑体" w:eastAsia="黑体"/>
          <w:sz w:val="36"/>
          <w:szCs w:val="36"/>
        </w:rPr>
      </w:pPr>
      <w:r>
        <w:rPr>
          <w:rFonts w:hint="eastAsia" w:ascii="黑体" w:hAnsi="黑体" w:eastAsia="黑体"/>
          <w:sz w:val="36"/>
          <w:szCs w:val="36"/>
        </w:rPr>
        <w:t>常见错误示例</w:t>
      </w:r>
    </w:p>
    <w:p>
      <w:pPr>
        <w:spacing w:line="580" w:lineRule="exact"/>
        <w:ind w:firstLine="707" w:firstLineChars="221"/>
        <w:rPr>
          <w:rFonts w:hint="eastAsia" w:ascii="仿宋_GB2312" w:eastAsia="仿宋_GB2312"/>
          <w:sz w:val="32"/>
          <w:szCs w:val="32"/>
        </w:rPr>
      </w:pPr>
    </w:p>
    <w:p>
      <w:pPr>
        <w:spacing w:line="580" w:lineRule="exact"/>
        <w:ind w:firstLine="707" w:firstLineChars="221"/>
        <w:rPr>
          <w:rFonts w:hint="eastAsia" w:ascii="黑体" w:hAnsi="黑体" w:eastAsia="黑体"/>
          <w:sz w:val="32"/>
          <w:szCs w:val="32"/>
        </w:rPr>
      </w:pPr>
      <w:r>
        <w:rPr>
          <w:rFonts w:hint="eastAsia" w:ascii="黑体" w:hAnsi="黑体" w:eastAsia="黑体"/>
          <w:sz w:val="32"/>
          <w:szCs w:val="32"/>
        </w:rPr>
        <w:t>一、人民币图样名称表述不准确</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错误：100元人民币图样。</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正确：2015年版第五套人民币100元纸币正面图样。</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提示：当使用人民币图样种类较多时，请在申请表中逐条列明。</w:t>
      </w:r>
    </w:p>
    <w:p>
      <w:pPr>
        <w:spacing w:line="580" w:lineRule="exact"/>
        <w:ind w:firstLine="707" w:firstLineChars="221"/>
        <w:rPr>
          <w:rFonts w:hint="eastAsia" w:ascii="黑体" w:hAnsi="黑体" w:eastAsia="黑体"/>
          <w:sz w:val="32"/>
          <w:szCs w:val="32"/>
        </w:rPr>
      </w:pPr>
      <w:r>
        <w:rPr>
          <w:rFonts w:hint="eastAsia" w:ascii="黑体" w:hAnsi="黑体" w:eastAsia="黑体"/>
          <w:sz w:val="32"/>
          <w:szCs w:val="32"/>
        </w:rPr>
        <w:t>二、法人资质证明材料过期</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错误：法人营业执照超过有效期。</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正确：申请材料在提交时均应在有效期内。</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黑体" w:hAnsi="黑体" w:eastAsia="黑体"/>
          <w:sz w:val="30"/>
          <w:szCs w:val="30"/>
        </w:rPr>
      </w:pPr>
      <w:r>
        <w:rPr>
          <w:rFonts w:hint="eastAsia" w:ascii="黑体" w:hAnsi="黑体" w:eastAsia="黑体"/>
          <w:sz w:val="30"/>
          <w:szCs w:val="30"/>
        </w:rPr>
        <w:t>附录4</w:t>
      </w:r>
    </w:p>
    <w:p>
      <w:pPr>
        <w:spacing w:line="580" w:lineRule="exact"/>
        <w:jc w:val="center"/>
        <w:rPr>
          <w:rFonts w:hint="eastAsia" w:ascii="黑体" w:hAnsi="黑体" w:eastAsia="黑体"/>
          <w:sz w:val="36"/>
          <w:szCs w:val="36"/>
        </w:rPr>
      </w:pPr>
      <w:r>
        <w:rPr>
          <w:rFonts w:hint="eastAsia" w:ascii="黑体" w:hAnsi="黑体" w:eastAsia="黑体"/>
          <w:sz w:val="36"/>
          <w:szCs w:val="36"/>
        </w:rPr>
        <w:t>常见问题回答</w:t>
      </w:r>
    </w:p>
    <w:p>
      <w:pPr>
        <w:spacing w:line="580" w:lineRule="exact"/>
        <w:ind w:firstLine="707" w:firstLineChars="221"/>
        <w:rPr>
          <w:rFonts w:hint="eastAsia" w:ascii="仿宋_GB2312" w:eastAsia="仿宋_GB2312"/>
          <w:sz w:val="32"/>
          <w:szCs w:val="32"/>
        </w:rPr>
      </w:pPr>
    </w:p>
    <w:p>
      <w:pPr>
        <w:spacing w:line="580" w:lineRule="exact"/>
        <w:ind w:firstLine="707" w:firstLineChars="221"/>
        <w:rPr>
          <w:rFonts w:hint="eastAsia" w:ascii="黑体" w:hAnsi="黑体" w:eastAsia="黑体"/>
          <w:sz w:val="32"/>
          <w:szCs w:val="32"/>
        </w:rPr>
      </w:pPr>
      <w:r>
        <w:rPr>
          <w:rFonts w:hint="eastAsia" w:ascii="黑体" w:hAnsi="黑体" w:eastAsia="黑体"/>
          <w:sz w:val="32"/>
          <w:szCs w:val="32"/>
        </w:rPr>
        <w:t>一、申请使用人民币图样有无数量限制？</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申请使用人民币图样无数量限制。</w:t>
      </w:r>
    </w:p>
    <w:p>
      <w:pPr>
        <w:spacing w:line="580" w:lineRule="exact"/>
        <w:ind w:firstLine="707" w:firstLineChars="221"/>
        <w:rPr>
          <w:rFonts w:hint="eastAsia" w:ascii="黑体" w:hAnsi="黑体" w:eastAsia="黑体"/>
          <w:sz w:val="32"/>
          <w:szCs w:val="32"/>
        </w:rPr>
      </w:pPr>
      <w:r>
        <w:rPr>
          <w:rFonts w:hint="eastAsia" w:ascii="黑体" w:hAnsi="黑体" w:eastAsia="黑体"/>
          <w:sz w:val="32"/>
          <w:szCs w:val="32"/>
        </w:rPr>
        <w:t>二、申请使用人民币图样是否收费？</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申请使用人民币图样不收费。</w:t>
      </w:r>
    </w:p>
    <w:p>
      <w:pPr>
        <w:spacing w:line="580" w:lineRule="exact"/>
        <w:ind w:firstLine="707" w:firstLineChars="221"/>
        <w:rPr>
          <w:rFonts w:hint="eastAsia" w:ascii="黑体" w:hAnsi="黑体" w:eastAsia="黑体"/>
          <w:sz w:val="32"/>
          <w:szCs w:val="32"/>
        </w:rPr>
      </w:pPr>
      <w:r>
        <w:rPr>
          <w:rFonts w:hint="eastAsia" w:ascii="黑体" w:hAnsi="黑体" w:eastAsia="黑体"/>
          <w:sz w:val="32"/>
          <w:szCs w:val="32"/>
        </w:rPr>
        <w:t>三、申请人提交的申请材料不齐全或有误的如何处理？</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申请材料不齐全或者不符合法定形式的，受理行应允许当场修改，或者在五个工作日内一次告知申</w:t>
      </w:r>
      <w:bookmarkStart w:id="0" w:name="_GoBack"/>
      <w:bookmarkEnd w:id="0"/>
      <w:r>
        <w:rPr>
          <w:rFonts w:hint="eastAsia" w:ascii="仿宋_GB2312" w:eastAsia="仿宋_GB2312"/>
          <w:sz w:val="32"/>
          <w:szCs w:val="32"/>
        </w:rPr>
        <w:t>请人需要补正的全部内容。逾期不告知的，自收到申请材料之日起即为受理。</w:t>
      </w:r>
    </w:p>
    <w:p>
      <w:pPr>
        <w:spacing w:line="580" w:lineRule="exact"/>
        <w:ind w:firstLine="707" w:firstLineChars="221"/>
        <w:rPr>
          <w:rFonts w:hint="eastAsia" w:ascii="黑体" w:hAnsi="黑体" w:eastAsia="黑体"/>
          <w:sz w:val="32"/>
          <w:szCs w:val="32"/>
        </w:rPr>
      </w:pPr>
      <w:r>
        <w:rPr>
          <w:rFonts w:hint="eastAsia" w:ascii="黑体" w:hAnsi="黑体" w:eastAsia="黑体"/>
          <w:sz w:val="32"/>
          <w:szCs w:val="32"/>
        </w:rPr>
        <w:t>四、如何查询使用人民币图样申请的办理进程和结果？</w:t>
      </w:r>
    </w:p>
    <w:p>
      <w:pPr>
        <w:spacing w:line="580" w:lineRule="exact"/>
        <w:ind w:firstLine="707" w:firstLineChars="221"/>
        <w:rPr>
          <w:rFonts w:hint="eastAsia" w:ascii="仿宋_GB2312" w:eastAsia="仿宋_GB2312"/>
          <w:sz w:val="32"/>
          <w:szCs w:val="32"/>
        </w:rPr>
      </w:pPr>
      <w:r>
        <w:rPr>
          <w:rFonts w:hint="eastAsia" w:ascii="仿宋_GB2312" w:eastAsia="仿宋_GB2312"/>
          <w:sz w:val="32"/>
          <w:szCs w:val="32"/>
        </w:rPr>
        <w:t>可与中国人民银行</w:t>
      </w:r>
      <w:r>
        <w:rPr>
          <w:rFonts w:hint="eastAsia" w:ascii="仿宋_GB2312" w:eastAsia="仿宋_GB2312"/>
          <w:sz w:val="32"/>
          <w:szCs w:val="32"/>
          <w:lang w:eastAsia="zh-CN"/>
        </w:rPr>
        <w:t>各地分行</w:t>
      </w:r>
      <w:r>
        <w:rPr>
          <w:rFonts w:hint="eastAsia" w:ascii="仿宋_GB2312" w:eastAsia="仿宋_GB2312"/>
          <w:sz w:val="32"/>
          <w:szCs w:val="32"/>
        </w:rPr>
        <w:t>联系，可参见中国人民银行</w:t>
      </w:r>
      <w:r>
        <w:rPr>
          <w:rFonts w:hint="eastAsia" w:ascii="仿宋_GB2312" w:eastAsia="仿宋_GB2312"/>
          <w:sz w:val="32"/>
          <w:szCs w:val="32"/>
          <w:lang w:eastAsia="zh-CN"/>
        </w:rPr>
        <w:t>各地分行</w:t>
      </w:r>
      <w:r>
        <w:rPr>
          <w:rFonts w:hint="eastAsia" w:ascii="仿宋_GB2312" w:eastAsia="仿宋_GB2312"/>
          <w:sz w:val="32"/>
          <w:szCs w:val="32"/>
        </w:rPr>
        <w:t>网站。</w:t>
      </w:r>
    </w:p>
    <w:p/>
    <w:sectPr>
      <w:headerReference r:id="rId4" w:type="default"/>
      <w:footerReference r:id="rId6" w:type="default"/>
      <w:headerReference r:id="rId5"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FangSong_GB2312-Identity-H">
    <w:altName w:val="宋体"/>
    <w:panose1 w:val="00000000000000000000"/>
    <w:charset w:val="86"/>
    <w:family w:val="auto"/>
    <w:pitch w:val="default"/>
    <w:sig w:usb0="00000001" w:usb1="080E0000" w:usb2="00000010" w:usb3="00000000" w:csb0="00040000" w:csb1="00000000"/>
  </w:font>
  <w:font w:name="方正小宋简体">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2"/>
        <w:lang w:val="en-US" w:eastAsia="zh-CN" w:bidi="ar-SA"/>
      </w:rPr>
      <w:pict>
        <v:shape id="文本框 19"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2"/>
        <w:lang w:val="en-US" w:eastAsia="zh-CN" w:bidi="ar-SA"/>
      </w:rPr>
      <w:pict>
        <v:shape id="文本框 20"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86757"/>
    <w:rsid w:val="00001F43"/>
    <w:rsid w:val="00002178"/>
    <w:rsid w:val="00005CD0"/>
    <w:rsid w:val="00006E3D"/>
    <w:rsid w:val="0001265E"/>
    <w:rsid w:val="000144D5"/>
    <w:rsid w:val="00015017"/>
    <w:rsid w:val="000226DF"/>
    <w:rsid w:val="00022EBB"/>
    <w:rsid w:val="000234BF"/>
    <w:rsid w:val="0002469F"/>
    <w:rsid w:val="000256A9"/>
    <w:rsid w:val="00026A8D"/>
    <w:rsid w:val="00033107"/>
    <w:rsid w:val="0003331A"/>
    <w:rsid w:val="00034437"/>
    <w:rsid w:val="00035C7B"/>
    <w:rsid w:val="0005124E"/>
    <w:rsid w:val="00052477"/>
    <w:rsid w:val="000548A7"/>
    <w:rsid w:val="000617C3"/>
    <w:rsid w:val="000666BE"/>
    <w:rsid w:val="00077DA6"/>
    <w:rsid w:val="00081028"/>
    <w:rsid w:val="00085934"/>
    <w:rsid w:val="00085C41"/>
    <w:rsid w:val="00087D02"/>
    <w:rsid w:val="00094FF5"/>
    <w:rsid w:val="000950EB"/>
    <w:rsid w:val="000A0282"/>
    <w:rsid w:val="000A3CE5"/>
    <w:rsid w:val="000A6DA9"/>
    <w:rsid w:val="000A7B7C"/>
    <w:rsid w:val="000B1D96"/>
    <w:rsid w:val="000B641C"/>
    <w:rsid w:val="000B70DD"/>
    <w:rsid w:val="000B724E"/>
    <w:rsid w:val="000B7A24"/>
    <w:rsid w:val="000C11FB"/>
    <w:rsid w:val="000C6056"/>
    <w:rsid w:val="000D768F"/>
    <w:rsid w:val="000E2E18"/>
    <w:rsid w:val="000F3191"/>
    <w:rsid w:val="00105952"/>
    <w:rsid w:val="00111295"/>
    <w:rsid w:val="00111D59"/>
    <w:rsid w:val="0011298A"/>
    <w:rsid w:val="00113026"/>
    <w:rsid w:val="00115C95"/>
    <w:rsid w:val="00123FE9"/>
    <w:rsid w:val="00127DA6"/>
    <w:rsid w:val="001302EC"/>
    <w:rsid w:val="0013125A"/>
    <w:rsid w:val="00134F84"/>
    <w:rsid w:val="0014573C"/>
    <w:rsid w:val="00152D3C"/>
    <w:rsid w:val="001534ED"/>
    <w:rsid w:val="001565F9"/>
    <w:rsid w:val="00160CFA"/>
    <w:rsid w:val="00176772"/>
    <w:rsid w:val="00180439"/>
    <w:rsid w:val="001812CF"/>
    <w:rsid w:val="00181A22"/>
    <w:rsid w:val="00182965"/>
    <w:rsid w:val="00184FF3"/>
    <w:rsid w:val="00191B42"/>
    <w:rsid w:val="00192AB6"/>
    <w:rsid w:val="001A17BC"/>
    <w:rsid w:val="001A3C0D"/>
    <w:rsid w:val="001B049E"/>
    <w:rsid w:val="001B2050"/>
    <w:rsid w:val="001B2976"/>
    <w:rsid w:val="001B2F2B"/>
    <w:rsid w:val="001B30A6"/>
    <w:rsid w:val="001D18A1"/>
    <w:rsid w:val="001E1B34"/>
    <w:rsid w:val="001F0531"/>
    <w:rsid w:val="001F1DE3"/>
    <w:rsid w:val="001F38EE"/>
    <w:rsid w:val="001F401E"/>
    <w:rsid w:val="001F4B33"/>
    <w:rsid w:val="001F57D5"/>
    <w:rsid w:val="00206128"/>
    <w:rsid w:val="0020685B"/>
    <w:rsid w:val="00211644"/>
    <w:rsid w:val="00215127"/>
    <w:rsid w:val="002155D8"/>
    <w:rsid w:val="00215667"/>
    <w:rsid w:val="0021630D"/>
    <w:rsid w:val="002202B4"/>
    <w:rsid w:val="00221251"/>
    <w:rsid w:val="00222C06"/>
    <w:rsid w:val="002260DF"/>
    <w:rsid w:val="002321F9"/>
    <w:rsid w:val="00234DD7"/>
    <w:rsid w:val="00240253"/>
    <w:rsid w:val="00260A84"/>
    <w:rsid w:val="00266019"/>
    <w:rsid w:val="00267300"/>
    <w:rsid w:val="002736B1"/>
    <w:rsid w:val="00280B0A"/>
    <w:rsid w:val="00283142"/>
    <w:rsid w:val="0028367C"/>
    <w:rsid w:val="00284BBE"/>
    <w:rsid w:val="00284E43"/>
    <w:rsid w:val="00295D2D"/>
    <w:rsid w:val="002A04A3"/>
    <w:rsid w:val="002A2609"/>
    <w:rsid w:val="002B375B"/>
    <w:rsid w:val="002B4CEF"/>
    <w:rsid w:val="002C1D5F"/>
    <w:rsid w:val="002C5CBB"/>
    <w:rsid w:val="002C6638"/>
    <w:rsid w:val="002C6D49"/>
    <w:rsid w:val="002C719A"/>
    <w:rsid w:val="002D3675"/>
    <w:rsid w:val="002D4450"/>
    <w:rsid w:val="002D5FF5"/>
    <w:rsid w:val="002E0061"/>
    <w:rsid w:val="002F1F05"/>
    <w:rsid w:val="002F65EF"/>
    <w:rsid w:val="002F7ABB"/>
    <w:rsid w:val="00304525"/>
    <w:rsid w:val="00311C44"/>
    <w:rsid w:val="00312448"/>
    <w:rsid w:val="00316349"/>
    <w:rsid w:val="0032006B"/>
    <w:rsid w:val="00323468"/>
    <w:rsid w:val="00324F26"/>
    <w:rsid w:val="003257B7"/>
    <w:rsid w:val="0032582A"/>
    <w:rsid w:val="00326B8C"/>
    <w:rsid w:val="0033248A"/>
    <w:rsid w:val="003340E5"/>
    <w:rsid w:val="00342B7D"/>
    <w:rsid w:val="0034374E"/>
    <w:rsid w:val="00343EA7"/>
    <w:rsid w:val="003448A6"/>
    <w:rsid w:val="003473C4"/>
    <w:rsid w:val="003614F3"/>
    <w:rsid w:val="00372885"/>
    <w:rsid w:val="00372DE7"/>
    <w:rsid w:val="003730CD"/>
    <w:rsid w:val="00377D85"/>
    <w:rsid w:val="00380C69"/>
    <w:rsid w:val="00380E38"/>
    <w:rsid w:val="003817AB"/>
    <w:rsid w:val="00382671"/>
    <w:rsid w:val="003831CA"/>
    <w:rsid w:val="00385206"/>
    <w:rsid w:val="00393EA9"/>
    <w:rsid w:val="003963C6"/>
    <w:rsid w:val="003968E7"/>
    <w:rsid w:val="003A576C"/>
    <w:rsid w:val="003A6186"/>
    <w:rsid w:val="003A6D4E"/>
    <w:rsid w:val="003B3291"/>
    <w:rsid w:val="003B3649"/>
    <w:rsid w:val="003C44AC"/>
    <w:rsid w:val="003D461C"/>
    <w:rsid w:val="003E1A9C"/>
    <w:rsid w:val="003E1D4E"/>
    <w:rsid w:val="003E5195"/>
    <w:rsid w:val="003E6035"/>
    <w:rsid w:val="003F086D"/>
    <w:rsid w:val="003F65AC"/>
    <w:rsid w:val="00404F6E"/>
    <w:rsid w:val="00411271"/>
    <w:rsid w:val="004115C1"/>
    <w:rsid w:val="004126B8"/>
    <w:rsid w:val="004154C2"/>
    <w:rsid w:val="004212E1"/>
    <w:rsid w:val="00423951"/>
    <w:rsid w:val="00423A10"/>
    <w:rsid w:val="004301FC"/>
    <w:rsid w:val="0043221D"/>
    <w:rsid w:val="00433B7C"/>
    <w:rsid w:val="00434A9B"/>
    <w:rsid w:val="00441DCF"/>
    <w:rsid w:val="00443FF7"/>
    <w:rsid w:val="004444B9"/>
    <w:rsid w:val="0044564D"/>
    <w:rsid w:val="0045023C"/>
    <w:rsid w:val="00450E77"/>
    <w:rsid w:val="004518B1"/>
    <w:rsid w:val="00452182"/>
    <w:rsid w:val="0046651D"/>
    <w:rsid w:val="00466E90"/>
    <w:rsid w:val="004746F0"/>
    <w:rsid w:val="00475CD7"/>
    <w:rsid w:val="00476C62"/>
    <w:rsid w:val="00477281"/>
    <w:rsid w:val="0047738F"/>
    <w:rsid w:val="00481BF3"/>
    <w:rsid w:val="00482A23"/>
    <w:rsid w:val="0048345E"/>
    <w:rsid w:val="00485BC1"/>
    <w:rsid w:val="00485D11"/>
    <w:rsid w:val="00485EFE"/>
    <w:rsid w:val="00486365"/>
    <w:rsid w:val="00494385"/>
    <w:rsid w:val="00496458"/>
    <w:rsid w:val="004977D8"/>
    <w:rsid w:val="004B3579"/>
    <w:rsid w:val="004C311F"/>
    <w:rsid w:val="004C3231"/>
    <w:rsid w:val="004C4213"/>
    <w:rsid w:val="004C6EA1"/>
    <w:rsid w:val="004D222F"/>
    <w:rsid w:val="004D3655"/>
    <w:rsid w:val="004D3662"/>
    <w:rsid w:val="004D4286"/>
    <w:rsid w:val="004D64B0"/>
    <w:rsid w:val="004D772F"/>
    <w:rsid w:val="004E1892"/>
    <w:rsid w:val="004E38AE"/>
    <w:rsid w:val="004F1EA6"/>
    <w:rsid w:val="004F419C"/>
    <w:rsid w:val="005041B7"/>
    <w:rsid w:val="0050466E"/>
    <w:rsid w:val="00505686"/>
    <w:rsid w:val="0050747E"/>
    <w:rsid w:val="00507AB3"/>
    <w:rsid w:val="005102CB"/>
    <w:rsid w:val="00511D2D"/>
    <w:rsid w:val="0051334D"/>
    <w:rsid w:val="00516759"/>
    <w:rsid w:val="00516D92"/>
    <w:rsid w:val="0051725B"/>
    <w:rsid w:val="005176BC"/>
    <w:rsid w:val="00530827"/>
    <w:rsid w:val="005313CF"/>
    <w:rsid w:val="00531F7F"/>
    <w:rsid w:val="00532216"/>
    <w:rsid w:val="00532EFF"/>
    <w:rsid w:val="00534F19"/>
    <w:rsid w:val="0054209D"/>
    <w:rsid w:val="00543A2F"/>
    <w:rsid w:val="00550800"/>
    <w:rsid w:val="00550864"/>
    <w:rsid w:val="00550AE1"/>
    <w:rsid w:val="00553785"/>
    <w:rsid w:val="00553F7C"/>
    <w:rsid w:val="005549C8"/>
    <w:rsid w:val="00557CD5"/>
    <w:rsid w:val="005610C7"/>
    <w:rsid w:val="0056466E"/>
    <w:rsid w:val="005707AF"/>
    <w:rsid w:val="00572439"/>
    <w:rsid w:val="00574A7B"/>
    <w:rsid w:val="005800E4"/>
    <w:rsid w:val="00581D23"/>
    <w:rsid w:val="00582AD8"/>
    <w:rsid w:val="00582CBD"/>
    <w:rsid w:val="00596729"/>
    <w:rsid w:val="005A09E0"/>
    <w:rsid w:val="005A0A16"/>
    <w:rsid w:val="005A0FE6"/>
    <w:rsid w:val="005A5F31"/>
    <w:rsid w:val="005A67C1"/>
    <w:rsid w:val="005A7776"/>
    <w:rsid w:val="005B014E"/>
    <w:rsid w:val="005B455E"/>
    <w:rsid w:val="005B4A99"/>
    <w:rsid w:val="005C6A4B"/>
    <w:rsid w:val="005D1882"/>
    <w:rsid w:val="005D4D86"/>
    <w:rsid w:val="005D6ADA"/>
    <w:rsid w:val="005D736F"/>
    <w:rsid w:val="005E139C"/>
    <w:rsid w:val="005E4B11"/>
    <w:rsid w:val="005E6B2E"/>
    <w:rsid w:val="005E7A41"/>
    <w:rsid w:val="005F122B"/>
    <w:rsid w:val="005F5B03"/>
    <w:rsid w:val="005F6EF8"/>
    <w:rsid w:val="00605D04"/>
    <w:rsid w:val="00606913"/>
    <w:rsid w:val="006101B9"/>
    <w:rsid w:val="0061627C"/>
    <w:rsid w:val="00617255"/>
    <w:rsid w:val="00624C29"/>
    <w:rsid w:val="00630446"/>
    <w:rsid w:val="006341EB"/>
    <w:rsid w:val="00636CBE"/>
    <w:rsid w:val="00640447"/>
    <w:rsid w:val="006427E2"/>
    <w:rsid w:val="0064592B"/>
    <w:rsid w:val="00645B6A"/>
    <w:rsid w:val="00652160"/>
    <w:rsid w:val="00653690"/>
    <w:rsid w:val="00654287"/>
    <w:rsid w:val="00654827"/>
    <w:rsid w:val="00655CAA"/>
    <w:rsid w:val="00661567"/>
    <w:rsid w:val="006623BA"/>
    <w:rsid w:val="00664748"/>
    <w:rsid w:val="00670393"/>
    <w:rsid w:val="00670F93"/>
    <w:rsid w:val="006773BB"/>
    <w:rsid w:val="00683572"/>
    <w:rsid w:val="006A367D"/>
    <w:rsid w:val="006A45B8"/>
    <w:rsid w:val="006A4B0B"/>
    <w:rsid w:val="006A6AEA"/>
    <w:rsid w:val="006C15D1"/>
    <w:rsid w:val="006C3A8E"/>
    <w:rsid w:val="006D0679"/>
    <w:rsid w:val="006D48B8"/>
    <w:rsid w:val="006D4ED3"/>
    <w:rsid w:val="006E774C"/>
    <w:rsid w:val="006F25CF"/>
    <w:rsid w:val="006F4B1C"/>
    <w:rsid w:val="006F4BFC"/>
    <w:rsid w:val="006F5D76"/>
    <w:rsid w:val="006F6E3F"/>
    <w:rsid w:val="006F6F29"/>
    <w:rsid w:val="00702D6D"/>
    <w:rsid w:val="00710293"/>
    <w:rsid w:val="007115E6"/>
    <w:rsid w:val="00712407"/>
    <w:rsid w:val="00713CE9"/>
    <w:rsid w:val="0072054F"/>
    <w:rsid w:val="00725590"/>
    <w:rsid w:val="007302E1"/>
    <w:rsid w:val="00730491"/>
    <w:rsid w:val="007305FE"/>
    <w:rsid w:val="00731C42"/>
    <w:rsid w:val="007333EC"/>
    <w:rsid w:val="00733819"/>
    <w:rsid w:val="0073458F"/>
    <w:rsid w:val="007367B3"/>
    <w:rsid w:val="00740C12"/>
    <w:rsid w:val="00741E4C"/>
    <w:rsid w:val="00752987"/>
    <w:rsid w:val="0075301B"/>
    <w:rsid w:val="00753352"/>
    <w:rsid w:val="00754562"/>
    <w:rsid w:val="00754E6B"/>
    <w:rsid w:val="00760C70"/>
    <w:rsid w:val="0076442A"/>
    <w:rsid w:val="007714F3"/>
    <w:rsid w:val="0077202E"/>
    <w:rsid w:val="007724AD"/>
    <w:rsid w:val="007774DD"/>
    <w:rsid w:val="00781E4D"/>
    <w:rsid w:val="00796FAC"/>
    <w:rsid w:val="0079704C"/>
    <w:rsid w:val="007A2E62"/>
    <w:rsid w:val="007A3E04"/>
    <w:rsid w:val="007A4223"/>
    <w:rsid w:val="007B14AD"/>
    <w:rsid w:val="007B1912"/>
    <w:rsid w:val="007B31B4"/>
    <w:rsid w:val="007B5302"/>
    <w:rsid w:val="007B7188"/>
    <w:rsid w:val="007C5300"/>
    <w:rsid w:val="007C5E7B"/>
    <w:rsid w:val="007C6735"/>
    <w:rsid w:val="007D24E3"/>
    <w:rsid w:val="007D3898"/>
    <w:rsid w:val="007E10C7"/>
    <w:rsid w:val="007E2EE4"/>
    <w:rsid w:val="007E645B"/>
    <w:rsid w:val="007F1A6C"/>
    <w:rsid w:val="007F3901"/>
    <w:rsid w:val="007F507C"/>
    <w:rsid w:val="008001DE"/>
    <w:rsid w:val="00804F78"/>
    <w:rsid w:val="008058FD"/>
    <w:rsid w:val="00810658"/>
    <w:rsid w:val="008113DE"/>
    <w:rsid w:val="00820E1A"/>
    <w:rsid w:val="00821DD5"/>
    <w:rsid w:val="008250E0"/>
    <w:rsid w:val="00831CFA"/>
    <w:rsid w:val="0083492F"/>
    <w:rsid w:val="008349F4"/>
    <w:rsid w:val="00834CAC"/>
    <w:rsid w:val="00835770"/>
    <w:rsid w:val="008425AA"/>
    <w:rsid w:val="00842D60"/>
    <w:rsid w:val="00844497"/>
    <w:rsid w:val="00846693"/>
    <w:rsid w:val="0085600A"/>
    <w:rsid w:val="008600A8"/>
    <w:rsid w:val="00866980"/>
    <w:rsid w:val="00873652"/>
    <w:rsid w:val="0088121A"/>
    <w:rsid w:val="0088245D"/>
    <w:rsid w:val="00886CBA"/>
    <w:rsid w:val="008902B5"/>
    <w:rsid w:val="00893033"/>
    <w:rsid w:val="008944FB"/>
    <w:rsid w:val="008A3801"/>
    <w:rsid w:val="008A4035"/>
    <w:rsid w:val="008A433B"/>
    <w:rsid w:val="008A7178"/>
    <w:rsid w:val="008A71A5"/>
    <w:rsid w:val="008B08BC"/>
    <w:rsid w:val="008B1462"/>
    <w:rsid w:val="008B3751"/>
    <w:rsid w:val="008B48BE"/>
    <w:rsid w:val="008C4ECB"/>
    <w:rsid w:val="008C5312"/>
    <w:rsid w:val="008D37DA"/>
    <w:rsid w:val="008D4D59"/>
    <w:rsid w:val="008E66FD"/>
    <w:rsid w:val="008F06C6"/>
    <w:rsid w:val="008F1C37"/>
    <w:rsid w:val="008F6271"/>
    <w:rsid w:val="008F6515"/>
    <w:rsid w:val="008F7217"/>
    <w:rsid w:val="00901538"/>
    <w:rsid w:val="00904CD7"/>
    <w:rsid w:val="00913E94"/>
    <w:rsid w:val="00916EFE"/>
    <w:rsid w:val="009230F1"/>
    <w:rsid w:val="0092432B"/>
    <w:rsid w:val="009271BF"/>
    <w:rsid w:val="00933E5A"/>
    <w:rsid w:val="00936E8C"/>
    <w:rsid w:val="0093705E"/>
    <w:rsid w:val="0093764B"/>
    <w:rsid w:val="009412E2"/>
    <w:rsid w:val="00941648"/>
    <w:rsid w:val="00945A40"/>
    <w:rsid w:val="00960E2E"/>
    <w:rsid w:val="0097377A"/>
    <w:rsid w:val="0097498E"/>
    <w:rsid w:val="00976E25"/>
    <w:rsid w:val="00980DC0"/>
    <w:rsid w:val="00981BB9"/>
    <w:rsid w:val="009836C6"/>
    <w:rsid w:val="00985FD2"/>
    <w:rsid w:val="00986757"/>
    <w:rsid w:val="00991063"/>
    <w:rsid w:val="00995FFB"/>
    <w:rsid w:val="00996315"/>
    <w:rsid w:val="009A0795"/>
    <w:rsid w:val="009A107B"/>
    <w:rsid w:val="009A3C79"/>
    <w:rsid w:val="009B02CE"/>
    <w:rsid w:val="009B29D7"/>
    <w:rsid w:val="009B3A3E"/>
    <w:rsid w:val="009B5D29"/>
    <w:rsid w:val="009D0362"/>
    <w:rsid w:val="009D042C"/>
    <w:rsid w:val="009D11C9"/>
    <w:rsid w:val="009D11E8"/>
    <w:rsid w:val="009E1F7C"/>
    <w:rsid w:val="009E2037"/>
    <w:rsid w:val="009E7AB0"/>
    <w:rsid w:val="009F1FC5"/>
    <w:rsid w:val="009F4833"/>
    <w:rsid w:val="009F6AF1"/>
    <w:rsid w:val="009F701A"/>
    <w:rsid w:val="00A024F1"/>
    <w:rsid w:val="00A11D11"/>
    <w:rsid w:val="00A2118F"/>
    <w:rsid w:val="00A2127C"/>
    <w:rsid w:val="00A24F77"/>
    <w:rsid w:val="00A25E2A"/>
    <w:rsid w:val="00A40BB6"/>
    <w:rsid w:val="00A434CE"/>
    <w:rsid w:val="00A50CB4"/>
    <w:rsid w:val="00A53B4D"/>
    <w:rsid w:val="00A543A5"/>
    <w:rsid w:val="00A81E08"/>
    <w:rsid w:val="00A84F4F"/>
    <w:rsid w:val="00A85BA2"/>
    <w:rsid w:val="00A86245"/>
    <w:rsid w:val="00A8722B"/>
    <w:rsid w:val="00A901E9"/>
    <w:rsid w:val="00A9569F"/>
    <w:rsid w:val="00A9698F"/>
    <w:rsid w:val="00A97ADB"/>
    <w:rsid w:val="00AA21C7"/>
    <w:rsid w:val="00AA2A34"/>
    <w:rsid w:val="00AA44AA"/>
    <w:rsid w:val="00AB29F5"/>
    <w:rsid w:val="00AC1103"/>
    <w:rsid w:val="00AC33EA"/>
    <w:rsid w:val="00AC4ED0"/>
    <w:rsid w:val="00AC5E33"/>
    <w:rsid w:val="00AD0369"/>
    <w:rsid w:val="00AD1A68"/>
    <w:rsid w:val="00AD3FB0"/>
    <w:rsid w:val="00AD44BB"/>
    <w:rsid w:val="00AE119B"/>
    <w:rsid w:val="00AE2286"/>
    <w:rsid w:val="00AE73D6"/>
    <w:rsid w:val="00AF0C3D"/>
    <w:rsid w:val="00AF15E1"/>
    <w:rsid w:val="00B00AD5"/>
    <w:rsid w:val="00B04693"/>
    <w:rsid w:val="00B05CF3"/>
    <w:rsid w:val="00B07CA4"/>
    <w:rsid w:val="00B12C20"/>
    <w:rsid w:val="00B2012C"/>
    <w:rsid w:val="00B21F23"/>
    <w:rsid w:val="00B23601"/>
    <w:rsid w:val="00B24CEB"/>
    <w:rsid w:val="00B27373"/>
    <w:rsid w:val="00B274B5"/>
    <w:rsid w:val="00B30427"/>
    <w:rsid w:val="00B31BD8"/>
    <w:rsid w:val="00B321A0"/>
    <w:rsid w:val="00B342E5"/>
    <w:rsid w:val="00B43A7C"/>
    <w:rsid w:val="00B476B5"/>
    <w:rsid w:val="00B71106"/>
    <w:rsid w:val="00B739EB"/>
    <w:rsid w:val="00B7456C"/>
    <w:rsid w:val="00B75815"/>
    <w:rsid w:val="00B803F6"/>
    <w:rsid w:val="00B8273B"/>
    <w:rsid w:val="00B83587"/>
    <w:rsid w:val="00B917AB"/>
    <w:rsid w:val="00B93B0B"/>
    <w:rsid w:val="00B94817"/>
    <w:rsid w:val="00B954BD"/>
    <w:rsid w:val="00BA161C"/>
    <w:rsid w:val="00BA206F"/>
    <w:rsid w:val="00BA4D8B"/>
    <w:rsid w:val="00BA6CF9"/>
    <w:rsid w:val="00BB18E5"/>
    <w:rsid w:val="00BB3361"/>
    <w:rsid w:val="00BB3C1D"/>
    <w:rsid w:val="00BB5603"/>
    <w:rsid w:val="00BB5BF6"/>
    <w:rsid w:val="00BB754F"/>
    <w:rsid w:val="00BC3FDD"/>
    <w:rsid w:val="00BC5C7A"/>
    <w:rsid w:val="00BD27F0"/>
    <w:rsid w:val="00BD48E2"/>
    <w:rsid w:val="00BD5D2A"/>
    <w:rsid w:val="00BE1989"/>
    <w:rsid w:val="00BE235B"/>
    <w:rsid w:val="00BE74D4"/>
    <w:rsid w:val="00BF04C7"/>
    <w:rsid w:val="00BF4F63"/>
    <w:rsid w:val="00BF50A0"/>
    <w:rsid w:val="00BF7776"/>
    <w:rsid w:val="00C01752"/>
    <w:rsid w:val="00C03A91"/>
    <w:rsid w:val="00C10FA0"/>
    <w:rsid w:val="00C11608"/>
    <w:rsid w:val="00C13FB7"/>
    <w:rsid w:val="00C1434D"/>
    <w:rsid w:val="00C21D4D"/>
    <w:rsid w:val="00C27AD7"/>
    <w:rsid w:val="00C32403"/>
    <w:rsid w:val="00C32B7A"/>
    <w:rsid w:val="00C342BE"/>
    <w:rsid w:val="00C55962"/>
    <w:rsid w:val="00C5609A"/>
    <w:rsid w:val="00C62918"/>
    <w:rsid w:val="00C63738"/>
    <w:rsid w:val="00C70A05"/>
    <w:rsid w:val="00C70ACE"/>
    <w:rsid w:val="00C7759F"/>
    <w:rsid w:val="00C80A6F"/>
    <w:rsid w:val="00C827D5"/>
    <w:rsid w:val="00C829E5"/>
    <w:rsid w:val="00C905AE"/>
    <w:rsid w:val="00C91A83"/>
    <w:rsid w:val="00C9313A"/>
    <w:rsid w:val="00C94A21"/>
    <w:rsid w:val="00CA5EC4"/>
    <w:rsid w:val="00CB05F7"/>
    <w:rsid w:val="00CB0FF2"/>
    <w:rsid w:val="00CB51C0"/>
    <w:rsid w:val="00CB62D7"/>
    <w:rsid w:val="00CB6948"/>
    <w:rsid w:val="00CB74C3"/>
    <w:rsid w:val="00CC6553"/>
    <w:rsid w:val="00CC659F"/>
    <w:rsid w:val="00CC7D7B"/>
    <w:rsid w:val="00CD628C"/>
    <w:rsid w:val="00CE4ADD"/>
    <w:rsid w:val="00CE7A7F"/>
    <w:rsid w:val="00CF00E0"/>
    <w:rsid w:val="00CF3B40"/>
    <w:rsid w:val="00CF6BD6"/>
    <w:rsid w:val="00D2053E"/>
    <w:rsid w:val="00D21600"/>
    <w:rsid w:val="00D3647D"/>
    <w:rsid w:val="00D40055"/>
    <w:rsid w:val="00D41321"/>
    <w:rsid w:val="00D51C9B"/>
    <w:rsid w:val="00D526CD"/>
    <w:rsid w:val="00D532AA"/>
    <w:rsid w:val="00D53FED"/>
    <w:rsid w:val="00D620A9"/>
    <w:rsid w:val="00D65C8B"/>
    <w:rsid w:val="00D70BA3"/>
    <w:rsid w:val="00D70EB3"/>
    <w:rsid w:val="00D7154F"/>
    <w:rsid w:val="00D7283F"/>
    <w:rsid w:val="00D733C8"/>
    <w:rsid w:val="00D81A6D"/>
    <w:rsid w:val="00D9286D"/>
    <w:rsid w:val="00D92C16"/>
    <w:rsid w:val="00DA0555"/>
    <w:rsid w:val="00DA35FA"/>
    <w:rsid w:val="00DA4080"/>
    <w:rsid w:val="00DA4115"/>
    <w:rsid w:val="00DA5F96"/>
    <w:rsid w:val="00DB0EE4"/>
    <w:rsid w:val="00DB2221"/>
    <w:rsid w:val="00DB62E7"/>
    <w:rsid w:val="00DC0723"/>
    <w:rsid w:val="00DC47D0"/>
    <w:rsid w:val="00DD7F8E"/>
    <w:rsid w:val="00DE3E2E"/>
    <w:rsid w:val="00DF13CF"/>
    <w:rsid w:val="00DF67A8"/>
    <w:rsid w:val="00E04736"/>
    <w:rsid w:val="00E04EE6"/>
    <w:rsid w:val="00E124B2"/>
    <w:rsid w:val="00E12A90"/>
    <w:rsid w:val="00E12CB1"/>
    <w:rsid w:val="00E2376A"/>
    <w:rsid w:val="00E2412D"/>
    <w:rsid w:val="00E316AD"/>
    <w:rsid w:val="00E36E11"/>
    <w:rsid w:val="00E40A4F"/>
    <w:rsid w:val="00E410FF"/>
    <w:rsid w:val="00E45450"/>
    <w:rsid w:val="00E471BB"/>
    <w:rsid w:val="00E53093"/>
    <w:rsid w:val="00E54DB4"/>
    <w:rsid w:val="00E56A96"/>
    <w:rsid w:val="00E57FBC"/>
    <w:rsid w:val="00E60FC2"/>
    <w:rsid w:val="00E72C87"/>
    <w:rsid w:val="00E73128"/>
    <w:rsid w:val="00E8155C"/>
    <w:rsid w:val="00E8210F"/>
    <w:rsid w:val="00E85B40"/>
    <w:rsid w:val="00E87B6A"/>
    <w:rsid w:val="00E95155"/>
    <w:rsid w:val="00E97043"/>
    <w:rsid w:val="00EA12B4"/>
    <w:rsid w:val="00EA3ABF"/>
    <w:rsid w:val="00EB10BE"/>
    <w:rsid w:val="00EB23C2"/>
    <w:rsid w:val="00EB6557"/>
    <w:rsid w:val="00EB65C5"/>
    <w:rsid w:val="00EC17DB"/>
    <w:rsid w:val="00EC36BD"/>
    <w:rsid w:val="00EC7120"/>
    <w:rsid w:val="00ED242E"/>
    <w:rsid w:val="00ED679F"/>
    <w:rsid w:val="00ED6AD6"/>
    <w:rsid w:val="00EE0259"/>
    <w:rsid w:val="00EE30B2"/>
    <w:rsid w:val="00EF2B52"/>
    <w:rsid w:val="00EF6CCE"/>
    <w:rsid w:val="00F00E89"/>
    <w:rsid w:val="00F01985"/>
    <w:rsid w:val="00F033FE"/>
    <w:rsid w:val="00F06824"/>
    <w:rsid w:val="00F07794"/>
    <w:rsid w:val="00F1071C"/>
    <w:rsid w:val="00F10DB8"/>
    <w:rsid w:val="00F11E43"/>
    <w:rsid w:val="00F1253C"/>
    <w:rsid w:val="00F141B4"/>
    <w:rsid w:val="00F15DFA"/>
    <w:rsid w:val="00F16000"/>
    <w:rsid w:val="00F16204"/>
    <w:rsid w:val="00F17593"/>
    <w:rsid w:val="00F2388A"/>
    <w:rsid w:val="00F31B15"/>
    <w:rsid w:val="00F3469D"/>
    <w:rsid w:val="00F356B8"/>
    <w:rsid w:val="00F36BFC"/>
    <w:rsid w:val="00F37ACF"/>
    <w:rsid w:val="00F40C0F"/>
    <w:rsid w:val="00F4280F"/>
    <w:rsid w:val="00F42DDC"/>
    <w:rsid w:val="00F47CEC"/>
    <w:rsid w:val="00F50821"/>
    <w:rsid w:val="00F53167"/>
    <w:rsid w:val="00F53509"/>
    <w:rsid w:val="00F5475B"/>
    <w:rsid w:val="00F559D2"/>
    <w:rsid w:val="00F56A7B"/>
    <w:rsid w:val="00F61308"/>
    <w:rsid w:val="00F61FD3"/>
    <w:rsid w:val="00F642C0"/>
    <w:rsid w:val="00F8000C"/>
    <w:rsid w:val="00F807C2"/>
    <w:rsid w:val="00F834C7"/>
    <w:rsid w:val="00F9059F"/>
    <w:rsid w:val="00F90EA2"/>
    <w:rsid w:val="00F93ACA"/>
    <w:rsid w:val="00F93EBD"/>
    <w:rsid w:val="00F94767"/>
    <w:rsid w:val="00FA0E39"/>
    <w:rsid w:val="00FA4620"/>
    <w:rsid w:val="00FB0FB0"/>
    <w:rsid w:val="00FB2F0B"/>
    <w:rsid w:val="00FB4857"/>
    <w:rsid w:val="00FC323E"/>
    <w:rsid w:val="00FD2549"/>
    <w:rsid w:val="00FD462E"/>
    <w:rsid w:val="00FD59DA"/>
    <w:rsid w:val="00FD6733"/>
    <w:rsid w:val="00FD6D2A"/>
    <w:rsid w:val="00FE791E"/>
    <w:rsid w:val="00FE7D9E"/>
    <w:rsid w:val="00FF328D"/>
    <w:rsid w:val="00FF3A17"/>
    <w:rsid w:val="00FF4325"/>
    <w:rsid w:val="03772BBD"/>
    <w:rsid w:val="0519614A"/>
    <w:rsid w:val="0AED4CFD"/>
    <w:rsid w:val="18415E39"/>
    <w:rsid w:val="1D297C66"/>
    <w:rsid w:val="2494490F"/>
    <w:rsid w:val="2A2B1A3D"/>
    <w:rsid w:val="35BD2339"/>
    <w:rsid w:val="37F973CA"/>
    <w:rsid w:val="473232DB"/>
    <w:rsid w:val="48EB6F3D"/>
    <w:rsid w:val="4A6C16E4"/>
    <w:rsid w:val="4B497871"/>
    <w:rsid w:val="56E65920"/>
    <w:rsid w:val="59B447B9"/>
    <w:rsid w:val="65FD165F"/>
    <w:rsid w:val="67B32C30"/>
    <w:rsid w:val="67F62FFF"/>
    <w:rsid w:val="6C25217A"/>
    <w:rsid w:val="6ED43CC7"/>
    <w:rsid w:val="70026938"/>
    <w:rsid w:val="75CF09D8"/>
    <w:rsid w:val="7645061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ody Text"/>
    <w:basedOn w:val="1"/>
    <w:link w:val="7"/>
    <w:uiPriority w:val="99"/>
    <w:pPr>
      <w:autoSpaceDE w:val="0"/>
      <w:autoSpaceDN w:val="0"/>
      <w:adjustRightInd w:val="0"/>
      <w:jc w:val="center"/>
    </w:pPr>
    <w:rPr>
      <w:rFonts w:ascii="FangSong_GB2312-Identity-H" w:hAnsi="Times New Roman" w:eastAsia="FangSong_GB2312-Identity-H" w:cs="Times New Roman"/>
      <w:kern w:val="0"/>
      <w:szCs w:val="21"/>
    </w:rPr>
  </w:style>
  <w:style w:type="paragraph" w:styleId="3">
    <w:name w:val="footer"/>
    <w:basedOn w:val="1"/>
    <w:unhideWhenUsed/>
    <w:uiPriority w:val="0"/>
    <w:pPr>
      <w:tabs>
        <w:tab w:val="center" w:pos="4153"/>
        <w:tab w:val="right" w:pos="8306"/>
      </w:tabs>
      <w:snapToGrid w:val="0"/>
      <w:jc w:val="left"/>
    </w:pPr>
    <w:rPr>
      <w:sz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正文文本 Char"/>
    <w:basedOn w:val="5"/>
    <w:link w:val="2"/>
    <w:uiPriority w:val="99"/>
    <w:rPr>
      <w:rFonts w:ascii="FangSong_GB2312-Identity-H" w:hAnsi="Times New Roman" w:eastAsia="FangSong_GB2312-Identity-H"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601</Words>
  <Characters>3429</Characters>
  <Lines>28</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2020-11-10T10:16:00Z</dcterms:created>
  <dc:creator>Ym</dc:creator>
  <cp:lastModifiedBy>成都</cp:lastModifiedBy>
  <dcterms:modified xsi:type="dcterms:W3CDTF">2023-08-22T06:46:42Z</dcterms:modified>
  <dc:title>在宣传品、出版物或者其他商品上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